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378" w:rsidRDefault="00435378" w:rsidP="005A31DC">
      <w:pPr>
        <w:widowControl w:val="0"/>
        <w:spacing w:line="360" w:lineRule="auto"/>
        <w:ind w:right="-164"/>
        <w:jc w:val="both"/>
        <w:rPr>
          <w:rFonts w:ascii="Palatino Linotype" w:eastAsia="Calibri" w:hAnsi="Palatino Linotype" w:cs="Arial"/>
          <w:b/>
          <w:color w:val="000000"/>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Pr>
          <w:rFonts w:ascii="Palatino Linotype" w:hAnsi="Palatino Linotype" w:cs="Arial"/>
          <w:b/>
        </w:rPr>
        <w:t xml:space="preserve">TERCERA </w:t>
      </w:r>
      <w:r w:rsidRPr="0007653D">
        <w:rPr>
          <w:rFonts w:ascii="Palatino Linotype" w:hAnsi="Palatino Linotype" w:cs="Arial"/>
          <w:b/>
        </w:rPr>
        <w:t xml:space="preserve">SESIÓN ORDINARIA DE </w:t>
      </w:r>
      <w:r>
        <w:rPr>
          <w:rFonts w:ascii="Palatino Linotype" w:hAnsi="Palatino Linotype" w:cs="Arial"/>
          <w:b/>
        </w:rPr>
        <w:t>VEINTITRÉS DE ENERO DE DOS MIL DIECINUEVE</w:t>
      </w:r>
      <w:r w:rsidRPr="0007653D">
        <w:rPr>
          <w:rFonts w:ascii="Palatino Linotype" w:hAnsi="Palatino Linotype" w:cs="Arial"/>
          <w:b/>
        </w:rPr>
        <w:t>, EN EL RECURSO DE REVISIÓN 0</w:t>
      </w:r>
      <w:r>
        <w:rPr>
          <w:rFonts w:ascii="Palatino Linotype" w:hAnsi="Palatino Linotype" w:cs="Arial"/>
          <w:b/>
        </w:rPr>
        <w:t>4283/INFOEM/IP/RR/2018</w:t>
      </w:r>
      <w:r w:rsidRPr="00E42755">
        <w:rPr>
          <w:rFonts w:ascii="Palatino Linotype" w:eastAsia="Calibri" w:hAnsi="Palatino Linotype" w:cs="Arial"/>
          <w:b/>
          <w:color w:val="000000"/>
        </w:rPr>
        <w:t>.</w:t>
      </w:r>
    </w:p>
    <w:p w:rsidR="005A31DC" w:rsidRPr="00E42755" w:rsidRDefault="005A31DC" w:rsidP="005A31DC">
      <w:pPr>
        <w:widowControl w:val="0"/>
        <w:spacing w:line="360" w:lineRule="auto"/>
        <w:ind w:right="-164"/>
        <w:jc w:val="both"/>
        <w:rPr>
          <w:rFonts w:ascii="Palatino Linotype" w:eastAsia="Calibri" w:hAnsi="Palatino Linotype" w:cs="Arial"/>
          <w:b/>
          <w:color w:val="000000"/>
        </w:rPr>
      </w:pPr>
    </w:p>
    <w:p w:rsidR="00435378" w:rsidRDefault="00435378" w:rsidP="005A31DC">
      <w:pPr>
        <w:spacing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 xml:space="preserve">respecto de la resolución dictada en el recurso de revisión </w:t>
      </w:r>
      <w:r w:rsidRPr="00E42755">
        <w:rPr>
          <w:rFonts w:ascii="Palatino Linotype" w:eastAsia="Calibri" w:hAnsi="Palatino Linotype" w:cs="Arial"/>
          <w:b/>
          <w:color w:val="000000"/>
        </w:rPr>
        <w:t>0</w:t>
      </w:r>
      <w:r>
        <w:rPr>
          <w:rFonts w:ascii="Palatino Linotype" w:eastAsia="Calibri" w:hAnsi="Palatino Linotype" w:cs="Arial"/>
          <w:b/>
          <w:color w:val="000000"/>
        </w:rPr>
        <w:t>4283/</w:t>
      </w:r>
      <w:r w:rsidRPr="00E42755">
        <w:rPr>
          <w:rFonts w:ascii="Palatino Linotype" w:eastAsia="Calibri" w:hAnsi="Palatino Linotype" w:cs="Arial"/>
          <w:b/>
          <w:color w:val="000000"/>
        </w:rPr>
        <w:t>INFOEM/IP/RR/201</w:t>
      </w:r>
      <w:r>
        <w:rPr>
          <w:rFonts w:ascii="Palatino Linotype" w:eastAsia="Calibri" w:hAnsi="Palatino Linotype" w:cs="Arial"/>
          <w:b/>
          <w:color w:val="000000"/>
        </w:rPr>
        <w:t>8</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el</w:t>
      </w:r>
      <w:r w:rsidRPr="00E42755">
        <w:rPr>
          <w:rFonts w:ascii="Palatino Linotype" w:hAnsi="Palatino Linotype" w:cs="Arial"/>
        </w:rPr>
        <w:t xml:space="preserve"> Comisionad</w:t>
      </w:r>
      <w:r>
        <w:rPr>
          <w:rFonts w:ascii="Palatino Linotype" w:hAnsi="Palatino Linotype" w:cs="Arial"/>
        </w:rPr>
        <w:t xml:space="preserve">o </w:t>
      </w:r>
      <w:r w:rsidRPr="003B7727">
        <w:rPr>
          <w:rFonts w:ascii="Palatino Linotype" w:hAnsi="Palatino Linotype" w:cs="Arial"/>
          <w:b/>
        </w:rPr>
        <w:t>J</w:t>
      </w:r>
      <w:r>
        <w:rPr>
          <w:rFonts w:ascii="Palatino Linotype" w:hAnsi="Palatino Linotype" w:cs="Arial"/>
          <w:b/>
        </w:rPr>
        <w:t>OSÉ GUADALUPE LUNA HERNÁNDEZ</w:t>
      </w:r>
      <w:r w:rsidRPr="0007653D">
        <w:rPr>
          <w:rFonts w:ascii="Palatino Linotype" w:hAnsi="Palatino Linotype" w:cs="Arial"/>
        </w:rPr>
        <w:t xml:space="preserve">, </w:t>
      </w:r>
      <w:r>
        <w:rPr>
          <w:rFonts w:ascii="Palatino Linotype" w:hAnsi="Palatino Linotype" w:cs="Arial"/>
        </w:rPr>
        <w:t>que es del tenor siguiente.</w:t>
      </w:r>
    </w:p>
    <w:p w:rsidR="005A31DC" w:rsidRPr="00E42755" w:rsidRDefault="005A31DC" w:rsidP="005A31DC">
      <w:pPr>
        <w:spacing w:line="360" w:lineRule="auto"/>
        <w:jc w:val="both"/>
        <w:rPr>
          <w:rFonts w:ascii="Palatino Linotype" w:hAnsi="Palatino Linotype" w:cs="Arial"/>
        </w:rPr>
      </w:pPr>
    </w:p>
    <w:p w:rsidR="00435378" w:rsidRDefault="00435378" w:rsidP="005A31DC">
      <w:pPr>
        <w:spacing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 xml:space="preserve">e esencialmente el estudio realizado en la resolución del </w:t>
      </w:r>
      <w:r w:rsidRPr="00D93A88">
        <w:rPr>
          <w:rFonts w:ascii="Palatino Linotype" w:hAnsi="Palatino Linotype"/>
        </w:rPr>
        <w:t>recurso de revis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 tocante a parte de la información de la que se ordena su entrega en la resolución correspondiente</w:t>
      </w:r>
      <w:r w:rsidRPr="00D93A88">
        <w:rPr>
          <w:rFonts w:ascii="Palatino Linotype" w:hAnsi="Palatino Linotype"/>
        </w:rPr>
        <w:t>.</w:t>
      </w:r>
    </w:p>
    <w:p w:rsidR="005A31DC" w:rsidRDefault="005A31DC" w:rsidP="005A31DC">
      <w:pPr>
        <w:spacing w:line="360" w:lineRule="auto"/>
        <w:jc w:val="both"/>
        <w:rPr>
          <w:rFonts w:ascii="Palatino Linotype" w:hAnsi="Palatino Linotype"/>
        </w:rPr>
      </w:pPr>
    </w:p>
    <w:p w:rsidR="00FD1048" w:rsidRDefault="00435378" w:rsidP="005A31DC">
      <w:pPr>
        <w:spacing w:line="360" w:lineRule="auto"/>
        <w:jc w:val="both"/>
        <w:rPr>
          <w:rFonts w:ascii="Palatino Linotype" w:hAnsi="Palatino Linotype" w:cs="Arial"/>
          <w:lang w:eastAsia="es-MX"/>
        </w:rPr>
      </w:pPr>
      <w:r>
        <w:rPr>
          <w:rFonts w:ascii="Palatino Linotype" w:hAnsi="Palatino Linotype"/>
        </w:rPr>
        <w:t>Así, t</w:t>
      </w:r>
      <w:r w:rsidRPr="00D93A88">
        <w:rPr>
          <w:rFonts w:ascii="Palatino Linotype" w:hAnsi="Palatino Linotype"/>
        </w:rPr>
        <w:t>al y como quedó debidamente asentado en la resolución materia del presente vo</w:t>
      </w:r>
      <w:r>
        <w:rPr>
          <w:rFonts w:ascii="Palatino Linotype" w:hAnsi="Palatino Linotype"/>
        </w:rPr>
        <w:t>to, la</w:t>
      </w:r>
      <w:r w:rsidRPr="00D93A88">
        <w:rPr>
          <w:rFonts w:ascii="Palatino Linotype" w:hAnsi="Palatino Linotype"/>
        </w:rPr>
        <w:t xml:space="preserve"> particular </w:t>
      </w:r>
      <w:r>
        <w:rPr>
          <w:rFonts w:ascii="Palatino Linotype" w:hAnsi="Palatino Linotype"/>
        </w:rPr>
        <w:t xml:space="preserve">requirió de la </w:t>
      </w:r>
      <w:r w:rsidRPr="00240E5C">
        <w:rPr>
          <w:rFonts w:ascii="Palatino Linotype" w:hAnsi="Palatino Linotype"/>
          <w:b/>
          <w:bCs/>
        </w:rPr>
        <w:t>Secretaría de Justicia y Derechos Humanos</w:t>
      </w:r>
      <w:r>
        <w:rPr>
          <w:rFonts w:ascii="Palatino Linotype" w:hAnsi="Palatino Linotype"/>
          <w:b/>
          <w:bCs/>
        </w:rPr>
        <w:t xml:space="preserve">, </w:t>
      </w:r>
      <w:r>
        <w:rPr>
          <w:rFonts w:ascii="Palatino Linotype" w:hAnsi="Palatino Linotype"/>
          <w:bCs/>
        </w:rPr>
        <w:t xml:space="preserve">en lo </w:t>
      </w:r>
      <w:r>
        <w:rPr>
          <w:rFonts w:ascii="Palatino Linotype" w:hAnsi="Palatino Linotype"/>
          <w:bCs/>
        </w:rPr>
        <w:lastRenderedPageBreak/>
        <w:t>sucesivo</w:t>
      </w:r>
      <w:r>
        <w:rPr>
          <w:rFonts w:ascii="Palatino Linotype" w:hAnsi="Palatino Linotype"/>
        </w:rPr>
        <w:t xml:space="preserve"> </w:t>
      </w:r>
      <w:r>
        <w:rPr>
          <w:rFonts w:ascii="Palatino Linotype" w:hAnsi="Palatino Linotype"/>
          <w:b/>
        </w:rPr>
        <w:t>EL S</w:t>
      </w:r>
      <w:r w:rsidRPr="008C0700">
        <w:rPr>
          <w:rFonts w:ascii="Palatino Linotype" w:hAnsi="Palatino Linotype"/>
          <w:b/>
        </w:rPr>
        <w:t>UJETO OBLIGADO</w:t>
      </w:r>
      <w:r>
        <w:rPr>
          <w:rFonts w:ascii="Palatino Linotype" w:hAnsi="Palatino Linotype"/>
          <w:b/>
        </w:rPr>
        <w:t>,</w:t>
      </w:r>
      <w:r>
        <w:rPr>
          <w:rFonts w:ascii="Palatino Linotype" w:hAnsi="Palatino Linotype"/>
        </w:rPr>
        <w:t xml:space="preserve"> </w:t>
      </w:r>
      <w:r w:rsidR="00B603A0">
        <w:rPr>
          <w:rFonts w:ascii="Palatino Linotype" w:hAnsi="Palatino Linotype"/>
        </w:rPr>
        <w:t>diversa</w:t>
      </w:r>
      <w:r w:rsidR="00FD1048">
        <w:rPr>
          <w:rFonts w:ascii="Palatino Linotype" w:hAnsi="Palatino Linotype"/>
        </w:rPr>
        <w:t xml:space="preserve"> </w:t>
      </w:r>
      <w:r w:rsidRPr="00FF37B9">
        <w:rPr>
          <w:rFonts w:ascii="Palatino Linotype" w:hAnsi="Palatino Linotype" w:cs="Arial"/>
          <w:lang w:eastAsia="es-MX"/>
        </w:rPr>
        <w:t xml:space="preserve">información </w:t>
      </w:r>
      <w:r w:rsidR="00B603A0">
        <w:rPr>
          <w:rFonts w:ascii="Palatino Linotype" w:hAnsi="Palatino Linotype" w:cs="Arial"/>
          <w:lang w:eastAsia="es-MX"/>
        </w:rPr>
        <w:t xml:space="preserve">relacionada con servidores públicos adscritos a su estructura orgánica; sin embargo, en lo que interesa solicitó de la </w:t>
      </w:r>
      <w:r w:rsidR="00B603A0" w:rsidRPr="00B603A0">
        <w:rPr>
          <w:rFonts w:ascii="Palatino Linotype" w:hAnsi="Palatino Linotype"/>
        </w:rPr>
        <w:t>Dirección General Jurídica y Consultiva</w:t>
      </w:r>
      <w:r w:rsidR="00B603A0">
        <w:rPr>
          <w:rFonts w:ascii="Palatino Linotype" w:hAnsi="Palatino Linotype" w:cs="Arial"/>
          <w:lang w:eastAsia="es-MX"/>
        </w:rPr>
        <w:t xml:space="preserve"> lo </w:t>
      </w:r>
      <w:r w:rsidR="00FD1048">
        <w:rPr>
          <w:rFonts w:ascii="Palatino Linotype" w:hAnsi="Palatino Linotype" w:cs="Arial"/>
          <w:lang w:eastAsia="es-MX"/>
        </w:rPr>
        <w:t>que a continuación se desagrega:</w:t>
      </w:r>
    </w:p>
    <w:p w:rsidR="005A31DC" w:rsidRDefault="005A31DC" w:rsidP="005A31DC">
      <w:pPr>
        <w:spacing w:line="360" w:lineRule="auto"/>
        <w:jc w:val="both"/>
        <w:rPr>
          <w:rFonts w:ascii="Palatino Linotype" w:hAnsi="Palatino Linotype" w:cs="Arial"/>
          <w:lang w:eastAsia="es-MX"/>
        </w:rPr>
      </w:pPr>
    </w:p>
    <w:p w:rsidR="00B603A0" w:rsidRDefault="00FD1048" w:rsidP="005A31DC">
      <w:pPr>
        <w:pStyle w:val="Prrafodelista"/>
        <w:numPr>
          <w:ilvl w:val="0"/>
          <w:numId w:val="20"/>
        </w:numPr>
        <w:spacing w:line="360" w:lineRule="auto"/>
        <w:contextualSpacing w:val="0"/>
        <w:jc w:val="both"/>
        <w:rPr>
          <w:rFonts w:ascii="Palatino Linotype" w:eastAsia="Calibri" w:hAnsi="Palatino Linotype" w:cs="Arial"/>
        </w:rPr>
      </w:pPr>
      <w:r w:rsidRPr="00FD1048">
        <w:rPr>
          <w:rFonts w:ascii="Palatino Linotype" w:eastAsia="Calibri" w:hAnsi="Palatino Linotype" w:cs="Arial"/>
        </w:rPr>
        <w:t>Del Director de Área denominada “Dirección” adscrita a la Dirección General Jurídica y Consultiva</w:t>
      </w:r>
      <w:r w:rsidR="00B603A0">
        <w:rPr>
          <w:rFonts w:ascii="Palatino Linotype" w:eastAsia="Calibri" w:hAnsi="Palatino Linotype" w:cs="Arial"/>
        </w:rPr>
        <w:t>:</w:t>
      </w:r>
    </w:p>
    <w:p w:rsidR="00B603A0" w:rsidRPr="00B603A0" w:rsidRDefault="00FD1048" w:rsidP="005A31DC">
      <w:pPr>
        <w:pStyle w:val="Prrafodelista"/>
        <w:numPr>
          <w:ilvl w:val="0"/>
          <w:numId w:val="20"/>
        </w:numPr>
        <w:spacing w:line="360" w:lineRule="auto"/>
        <w:ind w:left="1418"/>
        <w:contextualSpacing w:val="0"/>
        <w:jc w:val="both"/>
        <w:rPr>
          <w:rFonts w:ascii="Palatino Linotype" w:eastAsia="Calibri" w:hAnsi="Palatino Linotype" w:cs="Arial"/>
        </w:rPr>
      </w:pPr>
      <w:r w:rsidRPr="00B603A0">
        <w:rPr>
          <w:rFonts w:ascii="Palatino Linotype" w:hAnsi="Palatino Linotype"/>
        </w:rPr>
        <w:t xml:space="preserve">El nombre completo de la persona que tiene la plaza. </w:t>
      </w:r>
    </w:p>
    <w:p w:rsidR="00B603A0" w:rsidRPr="00B603A0" w:rsidRDefault="00FD1048" w:rsidP="005A31DC">
      <w:pPr>
        <w:pStyle w:val="Prrafodelista"/>
        <w:numPr>
          <w:ilvl w:val="0"/>
          <w:numId w:val="20"/>
        </w:numPr>
        <w:spacing w:line="360" w:lineRule="auto"/>
        <w:ind w:left="1418"/>
        <w:contextualSpacing w:val="0"/>
        <w:jc w:val="both"/>
        <w:rPr>
          <w:rFonts w:ascii="Palatino Linotype" w:eastAsia="Calibri" w:hAnsi="Palatino Linotype" w:cs="Arial"/>
        </w:rPr>
      </w:pPr>
      <w:r w:rsidRPr="00B603A0">
        <w:rPr>
          <w:rFonts w:ascii="Palatino Linotype" w:hAnsi="Palatino Linotype"/>
        </w:rPr>
        <w:t>Sus facultades, funciones, atribuciones y responsabilidades</w:t>
      </w:r>
      <w:r w:rsidR="00B603A0">
        <w:rPr>
          <w:rFonts w:ascii="Palatino Linotype" w:hAnsi="Palatino Linotype"/>
        </w:rPr>
        <w:t>.</w:t>
      </w:r>
    </w:p>
    <w:p w:rsidR="00B603A0" w:rsidRPr="00B603A0" w:rsidRDefault="00FD1048" w:rsidP="005A31DC">
      <w:pPr>
        <w:pStyle w:val="Prrafodelista"/>
        <w:numPr>
          <w:ilvl w:val="0"/>
          <w:numId w:val="20"/>
        </w:numPr>
        <w:spacing w:line="360" w:lineRule="auto"/>
        <w:ind w:left="1418"/>
        <w:contextualSpacing w:val="0"/>
        <w:jc w:val="both"/>
        <w:rPr>
          <w:rFonts w:ascii="Palatino Linotype" w:eastAsia="Calibri" w:hAnsi="Palatino Linotype" w:cs="Arial"/>
        </w:rPr>
      </w:pPr>
      <w:r w:rsidRPr="00B603A0">
        <w:rPr>
          <w:rFonts w:ascii="Palatino Linotype" w:hAnsi="Palatino Linotype"/>
        </w:rPr>
        <w:t>S</w:t>
      </w:r>
      <w:r w:rsidR="00B603A0">
        <w:rPr>
          <w:rFonts w:ascii="Palatino Linotype" w:hAnsi="Palatino Linotype"/>
        </w:rPr>
        <w:t>u nombramiento.</w:t>
      </w:r>
    </w:p>
    <w:p w:rsidR="00FD1048" w:rsidRPr="00B603A0" w:rsidRDefault="00FD1048" w:rsidP="005A31DC">
      <w:pPr>
        <w:pStyle w:val="Prrafodelista"/>
        <w:numPr>
          <w:ilvl w:val="0"/>
          <w:numId w:val="20"/>
        </w:numPr>
        <w:spacing w:line="360" w:lineRule="auto"/>
        <w:ind w:left="1418"/>
        <w:contextualSpacing w:val="0"/>
        <w:jc w:val="both"/>
        <w:rPr>
          <w:rFonts w:ascii="Palatino Linotype" w:eastAsia="Calibri" w:hAnsi="Palatino Linotype" w:cs="Arial"/>
        </w:rPr>
      </w:pPr>
      <w:r w:rsidRPr="00B603A0">
        <w:rPr>
          <w:rFonts w:ascii="Palatino Linotype" w:hAnsi="Palatino Linotype"/>
        </w:rPr>
        <w:t>El lugar físico en donde se encuentra dicho servidor público designado a la plaza.</w:t>
      </w:r>
    </w:p>
    <w:p w:rsidR="005A31DC" w:rsidRDefault="005A31DC" w:rsidP="005A31DC">
      <w:pPr>
        <w:spacing w:line="360" w:lineRule="auto"/>
        <w:jc w:val="both"/>
        <w:rPr>
          <w:rFonts w:ascii="Palatino Linotype" w:hAnsi="Palatino Linotype" w:cs="Arial"/>
        </w:rPr>
      </w:pPr>
    </w:p>
    <w:p w:rsidR="0076586A" w:rsidRDefault="00435378" w:rsidP="005A31DC">
      <w:pPr>
        <w:spacing w:line="360" w:lineRule="auto"/>
        <w:jc w:val="both"/>
        <w:rPr>
          <w:rFonts w:ascii="Palatino Linotype" w:hAnsi="Palatino Linotype" w:cs="Arial"/>
          <w:lang w:eastAsia="es-MX"/>
        </w:rPr>
      </w:pPr>
      <w:r w:rsidRPr="00B603A0">
        <w:rPr>
          <w:rFonts w:ascii="Palatino Linotype" w:hAnsi="Palatino Linotype" w:cs="Arial"/>
        </w:rPr>
        <w:t xml:space="preserve">Del expediente electrónico del Sistema de Acceso a la Información Mexiquense, </w:t>
      </w:r>
      <w:r w:rsidRPr="00B603A0">
        <w:rPr>
          <w:rFonts w:ascii="Palatino Linotype" w:hAnsi="Palatino Linotype" w:cs="Arial"/>
          <w:b/>
        </w:rPr>
        <w:t xml:space="preserve">SAIMEX, </w:t>
      </w:r>
      <w:r w:rsidRPr="00B603A0">
        <w:rPr>
          <w:rFonts w:ascii="Palatino Linotype" w:hAnsi="Palatino Linotype" w:cs="Arial"/>
        </w:rPr>
        <w:t xml:space="preserve">se puede apreciar que </w:t>
      </w:r>
      <w:r w:rsidRPr="00B603A0">
        <w:rPr>
          <w:rFonts w:ascii="Palatino Linotype" w:hAnsi="Palatino Linotype" w:cs="Arial"/>
          <w:b/>
        </w:rPr>
        <w:t>EL SUJETO OBLIGADO</w:t>
      </w:r>
      <w:r w:rsidRPr="00B603A0">
        <w:rPr>
          <w:rFonts w:ascii="Palatino Linotype" w:hAnsi="Palatino Linotype" w:cs="Arial"/>
        </w:rPr>
        <w:t xml:space="preserve">, </w:t>
      </w:r>
      <w:r w:rsidR="0076586A" w:rsidRPr="00B603A0">
        <w:rPr>
          <w:rFonts w:ascii="Palatino Linotype" w:hAnsi="Palatino Linotype" w:cs="Arial"/>
          <w:lang w:eastAsia="es-MX"/>
        </w:rPr>
        <w:t>en respuesta</w:t>
      </w:r>
      <w:r w:rsidR="00B603A0">
        <w:rPr>
          <w:rFonts w:ascii="Palatino Linotype" w:hAnsi="Palatino Linotype" w:cs="Arial"/>
          <w:lang w:eastAsia="es-MX"/>
        </w:rPr>
        <w:t xml:space="preserve"> a dicha solicitud </w:t>
      </w:r>
      <w:r w:rsidR="0076586A" w:rsidRPr="00B603A0">
        <w:rPr>
          <w:rFonts w:ascii="Palatino Linotype" w:hAnsi="Palatino Linotype" w:cs="Arial"/>
          <w:lang w:eastAsia="es-MX"/>
        </w:rPr>
        <w:t xml:space="preserve">señaló que:  </w:t>
      </w:r>
    </w:p>
    <w:p w:rsidR="005A31DC" w:rsidRPr="00B603A0" w:rsidRDefault="005A31DC" w:rsidP="005A31DC">
      <w:pPr>
        <w:spacing w:line="360" w:lineRule="auto"/>
        <w:jc w:val="both"/>
        <w:rPr>
          <w:rFonts w:ascii="Palatino Linotype" w:hAnsi="Palatino Linotype" w:cs="Arial"/>
          <w:lang w:eastAsia="es-MX"/>
        </w:rPr>
      </w:pPr>
    </w:p>
    <w:p w:rsidR="0076586A" w:rsidRPr="00A75AF8" w:rsidRDefault="0076586A" w:rsidP="005A31DC">
      <w:pPr>
        <w:pStyle w:val="Prrafodelista"/>
        <w:ind w:left="644"/>
        <w:contextualSpacing w:val="0"/>
        <w:jc w:val="both"/>
        <w:rPr>
          <w:rFonts w:ascii="Palatino Linotype" w:hAnsi="Palatino Linotype"/>
          <w:sz w:val="2"/>
        </w:rPr>
      </w:pPr>
    </w:p>
    <w:p w:rsidR="00B603A0" w:rsidRPr="005A31DC" w:rsidRDefault="00B603A0" w:rsidP="005A31DC">
      <w:pPr>
        <w:pStyle w:val="Prrafodelista"/>
        <w:numPr>
          <w:ilvl w:val="0"/>
          <w:numId w:val="21"/>
        </w:numPr>
        <w:ind w:left="1134" w:right="902" w:hanging="357"/>
        <w:contextualSpacing w:val="0"/>
        <w:jc w:val="both"/>
        <w:rPr>
          <w:rFonts w:ascii="Palatino Linotype" w:eastAsia="Times New Roman" w:hAnsi="Palatino Linotype" w:cs="Times New Roman"/>
          <w:i/>
          <w:sz w:val="22"/>
          <w:lang w:val="es-MX" w:eastAsia="es-MX"/>
        </w:rPr>
      </w:pPr>
      <w:r w:rsidRPr="005A31DC">
        <w:rPr>
          <w:rFonts w:ascii="Palatino Linotype" w:eastAsia="Times New Roman" w:hAnsi="Palatino Linotype" w:cs="Times New Roman"/>
          <w:i/>
          <w:sz w:val="22"/>
          <w:lang w:val="es-MX" w:eastAsia="es-MX"/>
        </w:rPr>
        <w:t>El nombre completo de la persona que desempeña el cargo de Director de Área, adscrita a la Dirección General Jurídica y Consultiva, es Alejandro Rey Cisneros, cuyas funciones se encuentran previstas en el apartado "227041000 DIRECCIÓN' del Manual General de Organización de la Consejería Jurídica del Ejecutivo Estatal. Desempeñándolas en las oficinas ubicadas en Avenida México, número 604, Tercer Piso, Colonia Américas, Código postal 50130, Toluca, Estado de México.</w:t>
      </w:r>
      <w:r w:rsidR="005A31DC">
        <w:rPr>
          <w:rFonts w:ascii="Palatino Linotype" w:eastAsia="Times New Roman" w:hAnsi="Palatino Linotype" w:cs="Times New Roman"/>
          <w:i/>
          <w:sz w:val="22"/>
          <w:lang w:val="es-MX" w:eastAsia="es-MX"/>
        </w:rPr>
        <w:t>(Sic)</w:t>
      </w:r>
    </w:p>
    <w:p w:rsidR="005A31DC" w:rsidRDefault="005A31DC" w:rsidP="005A31DC">
      <w:pPr>
        <w:spacing w:line="360" w:lineRule="auto"/>
        <w:ind w:right="49"/>
        <w:jc w:val="both"/>
        <w:rPr>
          <w:rFonts w:ascii="Palatino Linotype" w:hAnsi="Palatino Linotype" w:cs="Arial"/>
        </w:rPr>
      </w:pPr>
    </w:p>
    <w:p w:rsidR="009004E2" w:rsidRDefault="009004E2" w:rsidP="005A31DC">
      <w:pPr>
        <w:spacing w:line="360" w:lineRule="auto"/>
        <w:ind w:right="49"/>
        <w:jc w:val="both"/>
        <w:rPr>
          <w:rFonts w:ascii="Palatino Linotype" w:hAnsi="Palatino Linotype" w:cs="Arial"/>
        </w:rPr>
      </w:pPr>
      <w:r>
        <w:rPr>
          <w:rFonts w:ascii="Palatino Linotype" w:hAnsi="Palatino Linotype" w:cs="Arial"/>
        </w:rPr>
        <w:t xml:space="preserve">Inconforme con la respuesta </w:t>
      </w:r>
      <w:r>
        <w:rPr>
          <w:rFonts w:ascii="Palatino Linotype" w:hAnsi="Palatino Linotype" w:cs="Arial"/>
          <w:b/>
        </w:rPr>
        <w:t xml:space="preserve">LA RECURRENTE, </w:t>
      </w:r>
      <w:r>
        <w:rPr>
          <w:rFonts w:ascii="Palatino Linotype" w:hAnsi="Palatino Linotype" w:cs="Arial"/>
        </w:rPr>
        <w:t>interpuso del recurso de revisión de mérito, argumentando la entrega incompleta de la información solicitada.</w:t>
      </w:r>
    </w:p>
    <w:p w:rsidR="0076586A" w:rsidRDefault="009004E2" w:rsidP="005A31DC">
      <w:pPr>
        <w:spacing w:line="360" w:lineRule="auto"/>
        <w:ind w:right="49"/>
        <w:jc w:val="both"/>
        <w:rPr>
          <w:rFonts w:ascii="Palatino Linotype" w:hAnsi="Palatino Linotype" w:cs="Arial"/>
        </w:rPr>
      </w:pPr>
      <w:r>
        <w:rPr>
          <w:rFonts w:ascii="Palatino Linotype" w:hAnsi="Palatino Linotype" w:cs="Arial"/>
        </w:rPr>
        <w:lastRenderedPageBreak/>
        <w:t xml:space="preserve">Bajo ese tenor, </w:t>
      </w:r>
      <w:r>
        <w:rPr>
          <w:rFonts w:ascii="Palatino Linotype" w:hAnsi="Palatino Linotype" w:cs="Arial"/>
          <w:b/>
        </w:rPr>
        <w:t xml:space="preserve">EL SUJETO OBLIGADO </w:t>
      </w:r>
      <w:r w:rsidR="008B1BF1">
        <w:rPr>
          <w:rFonts w:ascii="Palatino Linotype" w:hAnsi="Palatino Linotype" w:cs="Arial"/>
        </w:rPr>
        <w:t xml:space="preserve">mediante Informe Justificado </w:t>
      </w:r>
      <w:r w:rsidR="0076586A">
        <w:rPr>
          <w:rFonts w:ascii="Palatino Linotype" w:hAnsi="Palatino Linotype" w:cs="Arial"/>
        </w:rPr>
        <w:t>manifestó</w:t>
      </w:r>
      <w:r w:rsidR="00B603A0">
        <w:rPr>
          <w:rFonts w:ascii="Palatino Linotype" w:hAnsi="Palatino Linotype" w:cs="Arial"/>
        </w:rPr>
        <w:t xml:space="preserve"> en lo que interesa</w:t>
      </w:r>
      <w:r w:rsidR="0076586A">
        <w:rPr>
          <w:rFonts w:ascii="Palatino Linotype" w:hAnsi="Palatino Linotype" w:cs="Arial"/>
        </w:rPr>
        <w:t>:</w:t>
      </w:r>
    </w:p>
    <w:p w:rsidR="005A31DC" w:rsidRDefault="005A31DC" w:rsidP="005A31DC">
      <w:pPr>
        <w:spacing w:line="360" w:lineRule="auto"/>
        <w:ind w:right="49"/>
        <w:jc w:val="both"/>
        <w:rPr>
          <w:rFonts w:ascii="Palatino Linotype" w:hAnsi="Palatino Linotype" w:cs="Arial"/>
        </w:rPr>
      </w:pPr>
    </w:p>
    <w:p w:rsidR="00B603A0" w:rsidRPr="005A31DC" w:rsidRDefault="00B603A0" w:rsidP="005A31DC">
      <w:pPr>
        <w:pStyle w:val="Prrafodelista"/>
        <w:numPr>
          <w:ilvl w:val="0"/>
          <w:numId w:val="21"/>
        </w:numPr>
        <w:ind w:left="1134" w:right="902" w:hanging="357"/>
        <w:contextualSpacing w:val="0"/>
        <w:jc w:val="both"/>
        <w:rPr>
          <w:rFonts w:ascii="Palatino Linotype" w:eastAsia="Times New Roman" w:hAnsi="Palatino Linotype" w:cs="Times New Roman"/>
          <w:i/>
          <w:sz w:val="22"/>
          <w:lang w:val="es-MX" w:eastAsia="es-MX"/>
        </w:rPr>
      </w:pPr>
      <w:r w:rsidRPr="005A31DC">
        <w:rPr>
          <w:rFonts w:ascii="Palatino Linotype" w:eastAsia="Times New Roman" w:hAnsi="Palatino Linotype" w:cs="Times New Roman"/>
          <w:i/>
          <w:sz w:val="22"/>
          <w:lang w:val="es-MX" w:eastAsia="es-MX"/>
        </w:rPr>
        <w:t xml:space="preserve">Del Director de Área, adscrito a la Dirección General Jurídica y Consultiva, </w:t>
      </w:r>
      <w:r w:rsidR="008D6349" w:rsidRPr="005A31DC">
        <w:rPr>
          <w:rFonts w:ascii="Palatino Linotype" w:eastAsia="Times New Roman" w:hAnsi="Palatino Linotype" w:cs="Times New Roman"/>
          <w:i/>
          <w:sz w:val="22"/>
          <w:lang w:val="es-MX" w:eastAsia="es-MX"/>
        </w:rPr>
        <w:t>anexó</w:t>
      </w:r>
      <w:r w:rsidRPr="005A31DC">
        <w:rPr>
          <w:rFonts w:ascii="Palatino Linotype" w:eastAsia="Times New Roman" w:hAnsi="Palatino Linotype" w:cs="Times New Roman"/>
          <w:i/>
          <w:sz w:val="22"/>
          <w:lang w:val="es-MX" w:eastAsia="es-MX"/>
        </w:rPr>
        <w:t xml:space="preserve"> el F</w:t>
      </w:r>
      <w:r w:rsidR="008D6349" w:rsidRPr="005A31DC">
        <w:rPr>
          <w:rFonts w:ascii="Palatino Linotype" w:eastAsia="Times New Roman" w:hAnsi="Palatino Linotype" w:cs="Times New Roman"/>
          <w:i/>
          <w:sz w:val="22"/>
          <w:lang w:val="es-MX" w:eastAsia="es-MX"/>
        </w:rPr>
        <w:t xml:space="preserve">ormato Único de </w:t>
      </w:r>
      <w:r w:rsidRPr="005A31DC">
        <w:rPr>
          <w:rFonts w:ascii="Palatino Linotype" w:eastAsia="Times New Roman" w:hAnsi="Palatino Linotype" w:cs="Times New Roman"/>
          <w:i/>
          <w:sz w:val="22"/>
          <w:lang w:val="es-MX" w:eastAsia="es-MX"/>
        </w:rPr>
        <w:t>M</w:t>
      </w:r>
      <w:r w:rsidR="008D6349" w:rsidRPr="005A31DC">
        <w:rPr>
          <w:rFonts w:ascii="Palatino Linotype" w:eastAsia="Times New Roman" w:hAnsi="Palatino Linotype" w:cs="Times New Roman"/>
          <w:i/>
          <w:sz w:val="22"/>
          <w:lang w:val="es-MX" w:eastAsia="es-MX"/>
        </w:rPr>
        <w:t xml:space="preserve">ovimiento de </w:t>
      </w:r>
      <w:r w:rsidRPr="005A31DC">
        <w:rPr>
          <w:rFonts w:ascii="Palatino Linotype" w:eastAsia="Times New Roman" w:hAnsi="Palatino Linotype" w:cs="Times New Roman"/>
          <w:i/>
          <w:sz w:val="22"/>
          <w:lang w:val="es-MX" w:eastAsia="es-MX"/>
        </w:rPr>
        <w:t>P</w:t>
      </w:r>
      <w:r w:rsidR="008D6349" w:rsidRPr="005A31DC">
        <w:rPr>
          <w:rFonts w:ascii="Palatino Linotype" w:eastAsia="Times New Roman" w:hAnsi="Palatino Linotype" w:cs="Times New Roman"/>
          <w:i/>
          <w:sz w:val="22"/>
          <w:lang w:val="es-MX" w:eastAsia="es-MX"/>
        </w:rPr>
        <w:t>ersonal</w:t>
      </w:r>
      <w:r w:rsidRPr="005A31DC">
        <w:rPr>
          <w:rFonts w:ascii="Palatino Linotype" w:eastAsia="Times New Roman" w:hAnsi="Palatino Linotype" w:cs="Times New Roman"/>
          <w:i/>
          <w:sz w:val="22"/>
          <w:lang w:val="es-MX" w:eastAsia="es-MX"/>
        </w:rPr>
        <w:t>.</w:t>
      </w:r>
      <w:r w:rsidR="005A31DC">
        <w:rPr>
          <w:rFonts w:ascii="Palatino Linotype" w:eastAsia="Times New Roman" w:hAnsi="Palatino Linotype" w:cs="Times New Roman"/>
          <w:i/>
          <w:sz w:val="22"/>
          <w:lang w:val="es-MX" w:eastAsia="es-MX"/>
        </w:rPr>
        <w:t>(Sic)</w:t>
      </w:r>
    </w:p>
    <w:p w:rsidR="005A31DC" w:rsidRDefault="005A31DC" w:rsidP="005A31DC">
      <w:pPr>
        <w:spacing w:line="360" w:lineRule="auto"/>
        <w:ind w:right="49"/>
        <w:jc w:val="both"/>
        <w:rPr>
          <w:rFonts w:ascii="Palatino Linotype" w:hAnsi="Palatino Linotype" w:cs="Arial"/>
        </w:rPr>
      </w:pPr>
    </w:p>
    <w:p w:rsidR="00435378" w:rsidRDefault="00435378" w:rsidP="005A31DC">
      <w:pPr>
        <w:spacing w:line="360" w:lineRule="auto"/>
        <w:ind w:right="49"/>
        <w:jc w:val="both"/>
        <w:rPr>
          <w:rFonts w:ascii="Palatino Linotype" w:hAnsi="Palatino Linotype" w:cs="Arial"/>
        </w:rPr>
      </w:pPr>
      <w:r>
        <w:rPr>
          <w:rFonts w:ascii="Palatino Linotype" w:hAnsi="Palatino Linotype" w:cs="Arial"/>
        </w:rPr>
        <w:t>Así, del estudio d</w:t>
      </w:r>
      <w:r>
        <w:rPr>
          <w:rFonts w:ascii="Palatino Linotype" w:hAnsi="Palatino Linotype"/>
        </w:rPr>
        <w:t xml:space="preserve">el </w:t>
      </w:r>
      <w:r w:rsidRPr="00A01905">
        <w:rPr>
          <w:rFonts w:ascii="Palatino Linotype" w:hAnsi="Palatino Linotype"/>
        </w:rPr>
        <w:t>expediente electrónico</w:t>
      </w:r>
      <w:r>
        <w:rPr>
          <w:rFonts w:ascii="Palatino Linotype" w:hAnsi="Palatino Linotype" w:cs="Arial"/>
        </w:rPr>
        <w:t xml:space="preserve">, la Ponencia Resolutora determinó </w:t>
      </w:r>
      <w:r w:rsidR="00F166B2">
        <w:rPr>
          <w:rFonts w:ascii="Palatino Linotype" w:hAnsi="Palatino Linotype" w:cs="Arial"/>
          <w:b/>
        </w:rPr>
        <w:t>MODIFIC</w:t>
      </w:r>
      <w:r>
        <w:rPr>
          <w:rFonts w:ascii="Palatino Linotype" w:hAnsi="Palatino Linotype" w:cs="Arial"/>
          <w:b/>
        </w:rPr>
        <w:t>AR</w:t>
      </w:r>
      <w:r w:rsidR="00F166B2">
        <w:rPr>
          <w:rFonts w:ascii="Palatino Linotype" w:hAnsi="Palatino Linotype" w:cs="Arial"/>
        </w:rPr>
        <w:t xml:space="preserve"> la respuesta del</w:t>
      </w:r>
      <w:r>
        <w:rPr>
          <w:rFonts w:ascii="Palatino Linotype" w:hAnsi="Palatino Linotype" w:cs="Arial"/>
        </w:rPr>
        <w:t xml:space="preserve"> </w:t>
      </w:r>
      <w:r>
        <w:rPr>
          <w:rFonts w:ascii="Palatino Linotype" w:hAnsi="Palatino Linotype" w:cs="Arial"/>
          <w:b/>
        </w:rPr>
        <w:t xml:space="preserve">SUJETO OBLIGADO </w:t>
      </w:r>
      <w:r w:rsidR="00F166B2">
        <w:rPr>
          <w:rFonts w:ascii="Palatino Linotype" w:hAnsi="Palatino Linotype" w:cs="Arial"/>
        </w:rPr>
        <w:t>y ordenar la entrega v</w:t>
      </w:r>
      <w:r>
        <w:rPr>
          <w:rFonts w:ascii="Palatino Linotype" w:hAnsi="Palatino Linotype" w:cs="Arial"/>
        </w:rPr>
        <w:t xml:space="preserve">ía </w:t>
      </w:r>
      <w:r w:rsidRPr="00E211B8">
        <w:rPr>
          <w:rFonts w:ascii="Palatino Linotype" w:hAnsi="Palatino Linotype" w:cs="Arial"/>
          <w:b/>
        </w:rPr>
        <w:t>SAIMEX</w:t>
      </w:r>
      <w:r>
        <w:rPr>
          <w:rFonts w:ascii="Palatino Linotype" w:hAnsi="Palatino Linotype" w:cs="Arial"/>
        </w:rPr>
        <w:t xml:space="preserve"> y en versión pública, de lo siguiente:</w:t>
      </w:r>
    </w:p>
    <w:p w:rsidR="005A31DC" w:rsidRDefault="005A31DC" w:rsidP="005A31DC">
      <w:pPr>
        <w:spacing w:line="360" w:lineRule="auto"/>
        <w:ind w:right="49"/>
        <w:jc w:val="both"/>
        <w:rPr>
          <w:rFonts w:ascii="Palatino Linotype" w:hAnsi="Palatino Linotype" w:cs="Arial"/>
        </w:rPr>
      </w:pPr>
    </w:p>
    <w:p w:rsidR="00F166B2" w:rsidRPr="00F166B2" w:rsidRDefault="00FD1048" w:rsidP="005A31DC">
      <w:pPr>
        <w:pStyle w:val="Prrafodelista"/>
        <w:numPr>
          <w:ilvl w:val="0"/>
          <w:numId w:val="3"/>
        </w:numPr>
        <w:ind w:left="993" w:right="899" w:hanging="142"/>
        <w:contextualSpacing w:val="0"/>
        <w:jc w:val="both"/>
        <w:rPr>
          <w:i/>
          <w:sz w:val="22"/>
          <w:szCs w:val="22"/>
        </w:rPr>
      </w:pPr>
      <w:r>
        <w:rPr>
          <w:rFonts w:ascii="Palatino Linotype" w:eastAsia="Calibri" w:hAnsi="Palatino Linotype" w:cs="Arial"/>
          <w:i/>
          <w:sz w:val="22"/>
          <w:szCs w:val="22"/>
        </w:rPr>
        <w:t>“</w:t>
      </w:r>
      <w:r w:rsidR="00F166B2" w:rsidRPr="00F166B2">
        <w:rPr>
          <w:rFonts w:ascii="Palatino Linotype" w:eastAsia="Calibri" w:hAnsi="Palatino Linotype" w:cs="Arial"/>
          <w:i/>
          <w:sz w:val="22"/>
          <w:szCs w:val="22"/>
        </w:rPr>
        <w:t xml:space="preserve">Del servidor público </w:t>
      </w:r>
      <w:r w:rsidR="00F166B2" w:rsidRPr="00F166B2">
        <w:rPr>
          <w:rFonts w:ascii="Palatino Linotype" w:eastAsia="Times New Roman" w:hAnsi="Palatino Linotype" w:cs="Times New Roman"/>
          <w:i/>
          <w:sz w:val="22"/>
          <w:szCs w:val="22"/>
          <w:lang w:val="es-MX" w:eastAsia="es-MX"/>
        </w:rPr>
        <w:t xml:space="preserve">Fuentes lo siguiente: </w:t>
      </w:r>
    </w:p>
    <w:p w:rsidR="00F166B2" w:rsidRPr="00F166B2" w:rsidRDefault="00F166B2" w:rsidP="005A31DC">
      <w:pPr>
        <w:pStyle w:val="Prrafodelista"/>
        <w:numPr>
          <w:ilvl w:val="0"/>
          <w:numId w:val="4"/>
        </w:numPr>
        <w:ind w:left="993" w:right="899" w:hanging="142"/>
        <w:contextualSpacing w:val="0"/>
        <w:jc w:val="both"/>
        <w:rPr>
          <w:rFonts w:ascii="Palatino Linotype" w:eastAsia="Calibri" w:hAnsi="Palatino Linotype" w:cs="Arial"/>
          <w:i/>
          <w:sz w:val="22"/>
          <w:szCs w:val="22"/>
        </w:rPr>
      </w:pPr>
      <w:r w:rsidRPr="00F166B2">
        <w:rPr>
          <w:rFonts w:ascii="Palatino Linotype" w:eastAsia="Calibri" w:hAnsi="Palatino Linotype" w:cs="Arial"/>
          <w:i/>
          <w:sz w:val="22"/>
          <w:szCs w:val="22"/>
        </w:rPr>
        <w:t>De ser el caso, documentos donde se aprecien los cargos, puestos o comisiones desempeñados en las diferentes dependencias del Gobierno del Estado de México señaladas por el Sujeto Obligado.</w:t>
      </w:r>
    </w:p>
    <w:p w:rsidR="00F166B2" w:rsidRPr="00F166B2" w:rsidRDefault="00F166B2" w:rsidP="005A31DC">
      <w:pPr>
        <w:pStyle w:val="Prrafodelista"/>
        <w:numPr>
          <w:ilvl w:val="0"/>
          <w:numId w:val="3"/>
        </w:numPr>
        <w:ind w:left="993" w:right="899" w:hanging="142"/>
        <w:contextualSpacing w:val="0"/>
        <w:jc w:val="both"/>
        <w:rPr>
          <w:rFonts w:ascii="Palatino Linotype" w:eastAsia="Calibri" w:hAnsi="Palatino Linotype" w:cs="Arial"/>
          <w:i/>
          <w:sz w:val="22"/>
          <w:szCs w:val="22"/>
        </w:rPr>
      </w:pPr>
      <w:r w:rsidRPr="00F166B2">
        <w:rPr>
          <w:rFonts w:ascii="Palatino Linotype" w:eastAsia="Calibri" w:hAnsi="Palatino Linotype" w:cs="Arial"/>
          <w:i/>
          <w:sz w:val="22"/>
          <w:szCs w:val="22"/>
        </w:rPr>
        <w:t xml:space="preserve">Del servidor público </w:t>
      </w:r>
      <w:r w:rsidRPr="00F166B2">
        <w:rPr>
          <w:rFonts w:ascii="Palatino Linotype" w:eastAsia="Times New Roman" w:hAnsi="Palatino Linotype" w:cs="Times New Roman"/>
          <w:i/>
          <w:sz w:val="22"/>
          <w:szCs w:val="22"/>
          <w:lang w:val="es-MX" w:eastAsia="es-MX"/>
        </w:rPr>
        <w:t>Ramírez lo siguiente:</w:t>
      </w:r>
    </w:p>
    <w:p w:rsidR="00F166B2" w:rsidRPr="00F166B2" w:rsidRDefault="00F166B2" w:rsidP="005A31DC">
      <w:pPr>
        <w:pStyle w:val="Prrafodelista"/>
        <w:numPr>
          <w:ilvl w:val="0"/>
          <w:numId w:val="5"/>
        </w:numPr>
        <w:ind w:left="993" w:right="899" w:hanging="142"/>
        <w:contextualSpacing w:val="0"/>
        <w:jc w:val="both"/>
        <w:rPr>
          <w:rFonts w:ascii="Palatino Linotype" w:eastAsia="Calibri" w:hAnsi="Palatino Linotype" w:cs="Arial"/>
          <w:i/>
          <w:sz w:val="22"/>
          <w:szCs w:val="22"/>
        </w:rPr>
      </w:pPr>
      <w:r w:rsidRPr="00F166B2">
        <w:rPr>
          <w:rFonts w:ascii="Palatino Linotype" w:eastAsia="Calibri" w:hAnsi="Palatino Linotype" w:cs="Arial"/>
          <w:i/>
          <w:sz w:val="22"/>
          <w:szCs w:val="22"/>
        </w:rPr>
        <w:t xml:space="preserve">Documentos donde se aprecien sus facultades, funciones, atribuciones y responsabilidades que realizaba hasta antes del </w:t>
      </w:r>
      <w:r w:rsidRPr="00F166B2">
        <w:rPr>
          <w:rFonts w:ascii="Palatino Linotype" w:eastAsia="Calibri" w:hAnsi="Palatino Linotype" w:cs="Arial"/>
          <w:i/>
          <w:sz w:val="22"/>
          <w:szCs w:val="22"/>
          <w:lang w:val="es-ES"/>
        </w:rPr>
        <w:t>cinco (5) de octubre de 2018.</w:t>
      </w:r>
    </w:p>
    <w:p w:rsidR="00F166B2" w:rsidRPr="00F166B2" w:rsidRDefault="00F166B2" w:rsidP="005A31DC">
      <w:pPr>
        <w:pStyle w:val="Prrafodelista"/>
        <w:numPr>
          <w:ilvl w:val="0"/>
          <w:numId w:val="3"/>
        </w:numPr>
        <w:ind w:left="993" w:right="899" w:hanging="142"/>
        <w:contextualSpacing w:val="0"/>
        <w:jc w:val="both"/>
        <w:rPr>
          <w:rFonts w:ascii="Palatino Linotype" w:eastAsia="Calibri" w:hAnsi="Palatino Linotype" w:cs="Arial"/>
          <w:i/>
          <w:sz w:val="22"/>
          <w:szCs w:val="22"/>
        </w:rPr>
      </w:pPr>
      <w:r w:rsidRPr="00F166B2">
        <w:rPr>
          <w:rFonts w:ascii="Palatino Linotype" w:eastAsia="Calibri" w:hAnsi="Palatino Linotype" w:cs="Arial"/>
          <w:i/>
          <w:sz w:val="22"/>
          <w:szCs w:val="22"/>
        </w:rPr>
        <w:t>Documentos</w:t>
      </w:r>
      <w:r w:rsidRPr="00F166B2">
        <w:rPr>
          <w:rFonts w:ascii="Palatino Linotype" w:eastAsia="MS Mincho" w:hAnsi="Palatino Linotype" w:cs="Times New Roman"/>
          <w:i/>
          <w:sz w:val="22"/>
          <w:szCs w:val="22"/>
        </w:rPr>
        <w:t xml:space="preserve"> </w:t>
      </w:r>
      <w:r w:rsidRPr="00F166B2">
        <w:rPr>
          <w:rFonts w:ascii="Palatino Linotype" w:eastAsia="Calibri" w:hAnsi="Palatino Linotype" w:cs="Arial"/>
          <w:i/>
          <w:sz w:val="22"/>
          <w:szCs w:val="22"/>
        </w:rPr>
        <w:t xml:space="preserve">en donde se encuentre normado o reglamentado el cargo de Subsecretario de la Subsecretaría Jurídica y de Derechos Humanos; </w:t>
      </w:r>
    </w:p>
    <w:p w:rsidR="00F166B2" w:rsidRPr="00F166B2" w:rsidRDefault="00F166B2" w:rsidP="005A31DC">
      <w:pPr>
        <w:pStyle w:val="Prrafodelista"/>
        <w:numPr>
          <w:ilvl w:val="0"/>
          <w:numId w:val="3"/>
        </w:numPr>
        <w:ind w:left="993" w:right="899" w:hanging="142"/>
        <w:contextualSpacing w:val="0"/>
        <w:jc w:val="both"/>
        <w:rPr>
          <w:rFonts w:ascii="Palatino Linotype" w:hAnsi="Palatino Linotype" w:cs="Arial"/>
          <w:i/>
          <w:sz w:val="22"/>
          <w:szCs w:val="22"/>
        </w:rPr>
      </w:pPr>
      <w:r w:rsidRPr="00F166B2">
        <w:rPr>
          <w:rFonts w:ascii="Palatino Linotype" w:eastAsia="Calibri" w:hAnsi="Palatino Linotype" w:cs="Arial"/>
          <w:i/>
          <w:sz w:val="22"/>
          <w:szCs w:val="22"/>
        </w:rPr>
        <w:t xml:space="preserve">Del </w:t>
      </w:r>
      <w:r w:rsidRPr="00F166B2">
        <w:rPr>
          <w:rFonts w:ascii="Palatino Linotype" w:eastAsia="MS Mincho" w:hAnsi="Palatino Linotype" w:cs="Times New Roman"/>
          <w:i/>
          <w:sz w:val="22"/>
          <w:szCs w:val="22"/>
        </w:rPr>
        <w:t>servidor</w:t>
      </w:r>
      <w:r w:rsidRPr="00F166B2">
        <w:rPr>
          <w:rFonts w:ascii="Palatino Linotype" w:eastAsia="Calibri" w:hAnsi="Palatino Linotype" w:cs="Arial"/>
          <w:i/>
          <w:sz w:val="22"/>
          <w:szCs w:val="22"/>
        </w:rPr>
        <w:t xml:space="preserve"> público </w:t>
      </w:r>
      <w:r w:rsidRPr="00F166B2">
        <w:rPr>
          <w:rFonts w:ascii="Palatino Linotype" w:eastAsia="Times New Roman" w:hAnsi="Palatino Linotype" w:cs="Times New Roman"/>
          <w:i/>
          <w:sz w:val="22"/>
          <w:szCs w:val="22"/>
          <w:lang w:val="es-MX" w:eastAsia="es-MX"/>
        </w:rPr>
        <w:t>Sánchez lo siguiente:</w:t>
      </w:r>
    </w:p>
    <w:p w:rsidR="00F166B2" w:rsidRPr="00F166B2" w:rsidRDefault="00F166B2" w:rsidP="005A31DC">
      <w:pPr>
        <w:pStyle w:val="Prrafodelista"/>
        <w:numPr>
          <w:ilvl w:val="0"/>
          <w:numId w:val="6"/>
        </w:numPr>
        <w:ind w:left="993" w:right="899" w:hanging="142"/>
        <w:contextualSpacing w:val="0"/>
        <w:jc w:val="both"/>
        <w:rPr>
          <w:rFonts w:ascii="Palatino Linotype" w:hAnsi="Palatino Linotype" w:cs="Arial"/>
          <w:i/>
          <w:sz w:val="22"/>
          <w:szCs w:val="22"/>
        </w:rPr>
      </w:pPr>
      <w:r w:rsidRPr="00F166B2">
        <w:rPr>
          <w:rFonts w:ascii="Palatino Linotype" w:hAnsi="Palatino Linotype" w:cs="Arial"/>
          <w:i/>
          <w:sz w:val="22"/>
          <w:szCs w:val="22"/>
        </w:rPr>
        <w:t>El Formato Único de Movimientos de Personal (FUMP) en un formato comprensible y  legible;</w:t>
      </w:r>
    </w:p>
    <w:p w:rsidR="00F166B2" w:rsidRPr="00F166B2" w:rsidRDefault="00F166B2" w:rsidP="005A31DC">
      <w:pPr>
        <w:pStyle w:val="Prrafodelista"/>
        <w:numPr>
          <w:ilvl w:val="0"/>
          <w:numId w:val="6"/>
        </w:numPr>
        <w:ind w:left="993" w:right="899" w:hanging="142"/>
        <w:contextualSpacing w:val="0"/>
        <w:jc w:val="both"/>
        <w:rPr>
          <w:rFonts w:ascii="Palatino Linotype" w:hAnsi="Palatino Linotype" w:cs="Arial"/>
          <w:i/>
          <w:sz w:val="22"/>
          <w:szCs w:val="22"/>
        </w:rPr>
      </w:pPr>
      <w:r w:rsidRPr="00F166B2">
        <w:rPr>
          <w:rFonts w:ascii="Palatino Linotype" w:hAnsi="Palatino Linotype" w:cs="Arial"/>
          <w:i/>
          <w:sz w:val="22"/>
          <w:szCs w:val="22"/>
        </w:rPr>
        <w:t>El nombramiento de abogado dictaminador jurídico y consultivo; y</w:t>
      </w:r>
    </w:p>
    <w:p w:rsidR="00F166B2" w:rsidRPr="00F166B2" w:rsidRDefault="00F166B2" w:rsidP="005A31DC">
      <w:pPr>
        <w:pStyle w:val="Prrafodelista"/>
        <w:numPr>
          <w:ilvl w:val="0"/>
          <w:numId w:val="6"/>
        </w:numPr>
        <w:ind w:left="993" w:right="899" w:hanging="142"/>
        <w:contextualSpacing w:val="0"/>
        <w:jc w:val="both"/>
        <w:rPr>
          <w:rFonts w:ascii="Palatino Linotype" w:hAnsi="Palatino Linotype" w:cs="Arial"/>
          <w:i/>
          <w:sz w:val="22"/>
          <w:szCs w:val="22"/>
        </w:rPr>
      </w:pPr>
      <w:r w:rsidRPr="00F166B2">
        <w:rPr>
          <w:rFonts w:ascii="Palatino Linotype" w:eastAsia="Calibri" w:hAnsi="Palatino Linotype" w:cs="Arial"/>
          <w:i/>
          <w:sz w:val="22"/>
          <w:szCs w:val="22"/>
        </w:rPr>
        <w:t>Documentos donde se aprecien las facultades, funciones, atribuciones o responsabilidades que realizaba del seis (6) de junio de 2011 al cinco (5) de octubre de 2018</w:t>
      </w:r>
      <w:r w:rsidRPr="00F166B2">
        <w:rPr>
          <w:rFonts w:ascii="Palatino Linotype" w:hAnsi="Palatino Linotype" w:cs="Arial"/>
          <w:i/>
          <w:sz w:val="22"/>
          <w:szCs w:val="22"/>
        </w:rPr>
        <w:t>.</w:t>
      </w:r>
    </w:p>
    <w:p w:rsidR="00F166B2" w:rsidRPr="00F166B2" w:rsidRDefault="00F166B2" w:rsidP="005A31DC">
      <w:pPr>
        <w:pStyle w:val="Prrafodelista"/>
        <w:numPr>
          <w:ilvl w:val="0"/>
          <w:numId w:val="3"/>
        </w:numPr>
        <w:ind w:left="993" w:right="899" w:hanging="142"/>
        <w:contextualSpacing w:val="0"/>
        <w:jc w:val="both"/>
        <w:rPr>
          <w:rFonts w:ascii="Palatino Linotype" w:eastAsia="Calibri" w:hAnsi="Palatino Linotype" w:cs="Arial"/>
          <w:b/>
          <w:i/>
          <w:sz w:val="22"/>
          <w:szCs w:val="22"/>
        </w:rPr>
      </w:pPr>
      <w:r w:rsidRPr="00F166B2">
        <w:rPr>
          <w:rFonts w:ascii="Palatino Linotype" w:eastAsia="Calibri" w:hAnsi="Palatino Linotype" w:cs="Arial"/>
          <w:b/>
          <w:i/>
          <w:sz w:val="22"/>
          <w:szCs w:val="22"/>
        </w:rPr>
        <w:t xml:space="preserve">Del servidor público </w:t>
      </w:r>
      <w:r w:rsidRPr="00F166B2">
        <w:rPr>
          <w:rFonts w:ascii="Palatino Linotype" w:eastAsia="Times New Roman" w:hAnsi="Palatino Linotype" w:cs="Times New Roman"/>
          <w:b/>
          <w:i/>
          <w:sz w:val="22"/>
          <w:szCs w:val="22"/>
          <w:lang w:val="es-MX" w:eastAsia="es-MX"/>
        </w:rPr>
        <w:t>Rey lo siguiente:</w:t>
      </w:r>
    </w:p>
    <w:p w:rsidR="00F166B2" w:rsidRPr="00F166B2" w:rsidRDefault="00F166B2" w:rsidP="005A31DC">
      <w:pPr>
        <w:pStyle w:val="Prrafodelista"/>
        <w:numPr>
          <w:ilvl w:val="0"/>
          <w:numId w:val="7"/>
        </w:numPr>
        <w:ind w:left="993" w:right="899" w:hanging="142"/>
        <w:contextualSpacing w:val="0"/>
        <w:jc w:val="both"/>
        <w:rPr>
          <w:rFonts w:ascii="Palatino Linotype" w:eastAsia="Calibri" w:hAnsi="Palatino Linotype" w:cs="Arial"/>
          <w:i/>
          <w:sz w:val="22"/>
          <w:szCs w:val="22"/>
        </w:rPr>
      </w:pPr>
      <w:r w:rsidRPr="00F166B2">
        <w:rPr>
          <w:rFonts w:ascii="Palatino Linotype" w:eastAsia="Calibri" w:hAnsi="Palatino Linotype" w:cs="Arial"/>
          <w:i/>
          <w:sz w:val="22"/>
          <w:szCs w:val="22"/>
        </w:rPr>
        <w:t xml:space="preserve">Documentos donde se aprecien sus facultades, funciones, atribuciones y responsabilidades que realizaba hasta antes del </w:t>
      </w:r>
      <w:r w:rsidRPr="00F166B2">
        <w:rPr>
          <w:rFonts w:ascii="Palatino Linotype" w:eastAsia="Calibri" w:hAnsi="Palatino Linotype" w:cs="Arial"/>
          <w:i/>
          <w:sz w:val="22"/>
          <w:szCs w:val="22"/>
          <w:lang w:val="es-ES"/>
        </w:rPr>
        <w:t>cinco (5) de octubre de 2018; y</w:t>
      </w:r>
    </w:p>
    <w:p w:rsidR="00F166B2" w:rsidRPr="00F166B2" w:rsidRDefault="00F166B2" w:rsidP="005A31DC">
      <w:pPr>
        <w:pStyle w:val="Prrafodelista"/>
        <w:numPr>
          <w:ilvl w:val="0"/>
          <w:numId w:val="7"/>
        </w:numPr>
        <w:ind w:left="993" w:right="899" w:hanging="142"/>
        <w:contextualSpacing w:val="0"/>
        <w:jc w:val="both"/>
        <w:rPr>
          <w:rFonts w:ascii="Palatino Linotype" w:hAnsi="Palatino Linotype" w:cs="Arial"/>
          <w:b/>
          <w:i/>
          <w:sz w:val="22"/>
          <w:szCs w:val="22"/>
        </w:rPr>
      </w:pPr>
      <w:r w:rsidRPr="00F166B2">
        <w:rPr>
          <w:rFonts w:ascii="Palatino Linotype" w:hAnsi="Palatino Linotype" w:cs="Arial"/>
          <w:b/>
          <w:i/>
          <w:sz w:val="22"/>
          <w:szCs w:val="22"/>
        </w:rPr>
        <w:t>El nombramiento de Director de Área.</w:t>
      </w:r>
      <w:r w:rsidRPr="00F166B2">
        <w:rPr>
          <w:rFonts w:ascii="Palatino Linotype" w:eastAsia="Calibri" w:hAnsi="Palatino Linotype" w:cs="Arial"/>
          <w:b/>
          <w:i/>
          <w:sz w:val="22"/>
          <w:szCs w:val="22"/>
        </w:rPr>
        <w:t xml:space="preserve"> </w:t>
      </w:r>
    </w:p>
    <w:p w:rsidR="00F166B2" w:rsidRPr="00F166B2" w:rsidRDefault="00F166B2" w:rsidP="005A31DC">
      <w:pPr>
        <w:pStyle w:val="Prrafodelista"/>
        <w:numPr>
          <w:ilvl w:val="0"/>
          <w:numId w:val="3"/>
        </w:numPr>
        <w:ind w:left="993" w:right="899" w:hanging="142"/>
        <w:contextualSpacing w:val="0"/>
        <w:jc w:val="both"/>
        <w:rPr>
          <w:rFonts w:ascii="Palatino Linotype" w:hAnsi="Palatino Linotype" w:cs="Arial"/>
          <w:i/>
          <w:sz w:val="22"/>
          <w:szCs w:val="22"/>
        </w:rPr>
      </w:pPr>
      <w:r w:rsidRPr="00F166B2">
        <w:rPr>
          <w:rFonts w:ascii="Palatino Linotype" w:hAnsi="Palatino Linotype" w:cs="Arial"/>
          <w:i/>
          <w:sz w:val="22"/>
          <w:szCs w:val="22"/>
        </w:rPr>
        <w:lastRenderedPageBreak/>
        <w:t>El acta del Trigésima Octava Sesión Extraordinaria del Comité de Transparencia de la Secretaría de Justicia y Derechos Humanos de fecha veintitrés (23) de noviembre de 2018.</w:t>
      </w:r>
    </w:p>
    <w:p w:rsidR="00F166B2" w:rsidRPr="00F166B2" w:rsidRDefault="00F166B2" w:rsidP="005A31DC">
      <w:pPr>
        <w:pStyle w:val="Prrafodelista"/>
        <w:ind w:left="993" w:right="899" w:hanging="142"/>
        <w:contextualSpacing w:val="0"/>
        <w:jc w:val="both"/>
        <w:rPr>
          <w:rFonts w:ascii="Palatino Linotype" w:hAnsi="Palatino Linotype" w:cs="Arial"/>
          <w:i/>
          <w:sz w:val="22"/>
          <w:szCs w:val="22"/>
        </w:rPr>
      </w:pPr>
    </w:p>
    <w:p w:rsidR="00F166B2" w:rsidRPr="00F166B2" w:rsidRDefault="00481A7F" w:rsidP="005A31DC">
      <w:pPr>
        <w:ind w:left="851" w:right="899"/>
        <w:jc w:val="both"/>
        <w:rPr>
          <w:rFonts w:ascii="Palatino Linotype" w:eastAsia="MS Mincho" w:hAnsi="Palatino Linotype"/>
          <w:i/>
          <w:sz w:val="22"/>
          <w:szCs w:val="22"/>
        </w:rPr>
      </w:pPr>
      <w:r>
        <w:rPr>
          <w:rFonts w:ascii="Palatino Linotype" w:hAnsi="Palatino Linotype" w:cs="Arial"/>
          <w:i/>
          <w:sz w:val="22"/>
          <w:szCs w:val="22"/>
        </w:rPr>
        <w:t>Sin</w:t>
      </w:r>
      <w:r w:rsidR="00F166B2" w:rsidRPr="00F166B2">
        <w:rPr>
          <w:rFonts w:ascii="Palatino Linotype" w:hAnsi="Palatino Linotype" w:cs="Arial"/>
          <w:i/>
          <w:sz w:val="22"/>
          <w:szCs w:val="22"/>
        </w:rPr>
        <w:t xml:space="preserve"> </w:t>
      </w:r>
      <w:r w:rsidR="00F166B2" w:rsidRPr="00F166B2">
        <w:rPr>
          <w:rFonts w:ascii="Palatino Linotype" w:eastAsia="Calibri" w:hAnsi="Palatino Linotype" w:cs="Arial"/>
          <w:i/>
          <w:sz w:val="22"/>
          <w:szCs w:val="22"/>
        </w:rPr>
        <w:t xml:space="preserve">embargo, </w:t>
      </w:r>
      <w:r w:rsidR="00F166B2" w:rsidRPr="00F166B2">
        <w:rPr>
          <w:rFonts w:ascii="Palatino Linotype" w:eastAsia="MS Mincho" w:hAnsi="Palatino Linotype"/>
          <w:i/>
          <w:sz w:val="22"/>
          <w:szCs w:val="22"/>
        </w:rPr>
        <w:t xml:space="preserve">para el caso de que no se cuente con la información solicitada en el numeral 4 inciso b) y/o numeral 5 inciso b), esto </w:t>
      </w:r>
      <w:r w:rsidR="00F166B2" w:rsidRPr="00F166B2">
        <w:rPr>
          <w:rFonts w:ascii="Palatino Linotype" w:eastAsia="Calibri" w:hAnsi="Palatino Linotype" w:cs="Arial"/>
          <w:i/>
          <w:sz w:val="22"/>
          <w:szCs w:val="22"/>
        </w:rPr>
        <w:t>es</w:t>
      </w:r>
      <w:r w:rsidR="00F166B2" w:rsidRPr="00F166B2">
        <w:rPr>
          <w:rFonts w:ascii="Palatino Linotype" w:eastAsia="MS Mincho" w:hAnsi="Palatino Linotype"/>
          <w:i/>
          <w:sz w:val="22"/>
          <w:szCs w:val="22"/>
        </w:rPr>
        <w:t xml:space="preserve">, que no se haya emitido nombramiento alguno y por lo tanto </w:t>
      </w:r>
      <w:r w:rsidR="00F166B2" w:rsidRPr="00F166B2">
        <w:rPr>
          <w:rFonts w:ascii="Palatino Linotype" w:eastAsia="MS Mincho" w:hAnsi="Palatino Linotype"/>
          <w:b/>
          <w:i/>
          <w:sz w:val="22"/>
          <w:szCs w:val="22"/>
        </w:rPr>
        <w:t>el Sujeto Obligado</w:t>
      </w:r>
      <w:r w:rsidR="00F166B2" w:rsidRPr="00F166B2">
        <w:rPr>
          <w:rFonts w:ascii="Palatino Linotype" w:eastAsia="MS Mincho" w:hAnsi="Palatino Linotype"/>
          <w:i/>
          <w:sz w:val="22"/>
          <w:szCs w:val="22"/>
        </w:rPr>
        <w:t xml:space="preserve"> no hubiera generado, poseído o administrado la información deberá de explicar las causas por las que no se cuente con la información requerida.</w:t>
      </w:r>
    </w:p>
    <w:p w:rsidR="00F166B2" w:rsidRPr="00F166B2" w:rsidRDefault="00F166B2" w:rsidP="005A31DC">
      <w:pPr>
        <w:ind w:left="993" w:right="899" w:hanging="142"/>
        <w:jc w:val="both"/>
        <w:rPr>
          <w:rFonts w:ascii="Palatino Linotype" w:hAnsi="Palatino Linotype" w:cs="Arial"/>
          <w:i/>
          <w:sz w:val="22"/>
          <w:szCs w:val="22"/>
        </w:rPr>
      </w:pPr>
    </w:p>
    <w:p w:rsidR="00F166B2" w:rsidRPr="00F166B2" w:rsidRDefault="00F166B2" w:rsidP="005A31DC">
      <w:pPr>
        <w:ind w:left="851" w:right="899"/>
        <w:jc w:val="both"/>
        <w:rPr>
          <w:rFonts w:ascii="Palatino Linotype" w:hAnsi="Palatino Linotype"/>
          <w:i/>
          <w:sz w:val="22"/>
          <w:szCs w:val="22"/>
        </w:rPr>
      </w:pPr>
      <w:r w:rsidRPr="00F166B2">
        <w:rPr>
          <w:rFonts w:ascii="Palatino Linotype" w:eastAsia="Calibri" w:hAnsi="Palatino Linotype" w:cs="Arial"/>
          <w:i/>
          <w:sz w:val="22"/>
          <w:szCs w:val="22"/>
        </w:rPr>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Pr>
          <w:rFonts w:ascii="Palatino Linotype" w:eastAsia="Calibri" w:hAnsi="Palatino Linotype" w:cs="Arial"/>
          <w:i/>
          <w:sz w:val="22"/>
          <w:szCs w:val="22"/>
        </w:rPr>
        <w:t>la recurrente</w:t>
      </w:r>
      <w:r w:rsidR="00FD1048">
        <w:rPr>
          <w:rFonts w:ascii="Palatino Linotype" w:hAnsi="Palatino Linotype"/>
          <w:i/>
          <w:sz w:val="22"/>
          <w:szCs w:val="22"/>
        </w:rPr>
        <w:t>”</w:t>
      </w:r>
      <w:r w:rsidRPr="00F166B2">
        <w:rPr>
          <w:rFonts w:ascii="Palatino Linotype" w:hAnsi="Palatino Linotype"/>
          <w:i/>
          <w:sz w:val="22"/>
          <w:szCs w:val="22"/>
        </w:rPr>
        <w:t>.</w:t>
      </w:r>
    </w:p>
    <w:p w:rsidR="005A31DC" w:rsidRDefault="005A31DC" w:rsidP="005A31DC">
      <w:pPr>
        <w:spacing w:line="360" w:lineRule="auto"/>
        <w:jc w:val="both"/>
        <w:rPr>
          <w:rFonts w:ascii="Palatino Linotype" w:hAnsi="Palatino Linotype" w:cs="Arial"/>
          <w:lang w:val="es-MX"/>
        </w:rPr>
      </w:pPr>
    </w:p>
    <w:p w:rsidR="00FD1048" w:rsidRDefault="00435378" w:rsidP="005A31DC">
      <w:pPr>
        <w:spacing w:line="360" w:lineRule="auto"/>
        <w:jc w:val="both"/>
        <w:rPr>
          <w:rFonts w:ascii="Palatino Linotype" w:hAnsi="Palatino Linotype" w:cs="Arial"/>
          <w:lang w:val="es-MX"/>
        </w:rPr>
      </w:pPr>
      <w:r w:rsidRPr="004F3DBF">
        <w:rPr>
          <w:rFonts w:ascii="Palatino Linotype" w:hAnsi="Palatino Linotype" w:cs="Arial"/>
          <w:lang w:val="es-MX"/>
        </w:rPr>
        <w:t xml:space="preserve">En ese sentido, la que suscribe reitera, que si bien coincide en términos generales con el estudio de la resolución en comento, difiero respecto </w:t>
      </w:r>
      <w:r>
        <w:rPr>
          <w:rFonts w:ascii="Palatino Linotype" w:hAnsi="Palatino Linotype" w:cs="Arial"/>
          <w:lang w:val="es-MX"/>
        </w:rPr>
        <w:t xml:space="preserve">a que </w:t>
      </w:r>
      <w:r w:rsidR="00FD1048">
        <w:rPr>
          <w:rFonts w:ascii="Palatino Linotype" w:hAnsi="Palatino Linotype" w:cs="Arial"/>
          <w:lang w:val="es-MX"/>
        </w:rPr>
        <w:t>s</w:t>
      </w:r>
      <w:r w:rsidR="005A31DC">
        <w:rPr>
          <w:rFonts w:ascii="Palatino Linotype" w:hAnsi="Palatino Linotype" w:cs="Arial"/>
          <w:lang w:val="es-MX"/>
        </w:rPr>
        <w:t>e</w:t>
      </w:r>
      <w:r>
        <w:rPr>
          <w:rFonts w:ascii="Palatino Linotype" w:hAnsi="Palatino Linotype" w:cs="Arial"/>
          <w:lang w:val="es-MX"/>
        </w:rPr>
        <w:t xml:space="preserve"> </w:t>
      </w:r>
      <w:r w:rsidR="00FD1048">
        <w:rPr>
          <w:rFonts w:ascii="Palatino Linotype" w:hAnsi="Palatino Linotype" w:cs="Arial"/>
          <w:lang w:val="es-MX"/>
        </w:rPr>
        <w:t xml:space="preserve">ordene la </w:t>
      </w:r>
      <w:r>
        <w:rPr>
          <w:rFonts w:ascii="Palatino Linotype" w:hAnsi="Palatino Linotype" w:cs="Arial"/>
          <w:lang w:val="es-MX"/>
        </w:rPr>
        <w:t xml:space="preserve">entrega de la información señalada en el resolutivo SEGUNDO </w:t>
      </w:r>
      <w:r w:rsidR="00FD1048">
        <w:rPr>
          <w:rFonts w:ascii="Palatino Linotype" w:hAnsi="Palatino Linotype" w:cs="Arial"/>
          <w:lang w:val="es-MX"/>
        </w:rPr>
        <w:t xml:space="preserve">numeral 5 </w:t>
      </w:r>
      <w:r>
        <w:rPr>
          <w:rFonts w:ascii="Palatino Linotype" w:hAnsi="Palatino Linotype" w:cs="Arial"/>
          <w:lang w:val="es-MX"/>
        </w:rPr>
        <w:t>inciso b) consistente en</w:t>
      </w:r>
      <w:r w:rsidR="00FD1048">
        <w:rPr>
          <w:rFonts w:ascii="Palatino Linotype" w:hAnsi="Palatino Linotype" w:cs="Arial"/>
          <w:lang w:val="es-MX"/>
        </w:rPr>
        <w:t xml:space="preserve"> la entrega del nombramiento de Director de Área del servidor público de apellido Rey.</w:t>
      </w:r>
    </w:p>
    <w:p w:rsidR="005A31DC" w:rsidRDefault="005A31DC" w:rsidP="005A31DC">
      <w:pPr>
        <w:spacing w:line="360" w:lineRule="auto"/>
        <w:jc w:val="both"/>
        <w:rPr>
          <w:rFonts w:ascii="Palatino Linotype" w:hAnsi="Palatino Linotype" w:cs="Arial"/>
        </w:rPr>
      </w:pPr>
    </w:p>
    <w:p w:rsidR="00FD1048" w:rsidRDefault="00435378" w:rsidP="005A31DC">
      <w:pPr>
        <w:spacing w:line="360" w:lineRule="auto"/>
        <w:jc w:val="both"/>
        <w:rPr>
          <w:rFonts w:ascii="Palatino Linotype" w:eastAsia="Calibri" w:hAnsi="Palatino Linotype" w:cs="Arial"/>
        </w:rPr>
      </w:pPr>
      <w:r>
        <w:rPr>
          <w:rFonts w:ascii="Palatino Linotype" w:hAnsi="Palatino Linotype" w:cs="Arial"/>
        </w:rPr>
        <w:t xml:space="preserve">Lo anterior obedece a que, </w:t>
      </w:r>
      <w:r w:rsidR="00FD1048">
        <w:rPr>
          <w:rFonts w:ascii="Palatino Linotype" w:hAnsi="Palatino Linotype" w:cs="Arial"/>
        </w:rPr>
        <w:t xml:space="preserve">si bien la particular señaló que requería </w:t>
      </w:r>
      <w:r w:rsidR="008D6349">
        <w:rPr>
          <w:rFonts w:ascii="Palatino Linotype" w:hAnsi="Palatino Linotype" w:cs="Arial"/>
        </w:rPr>
        <w:t xml:space="preserve">el nombramiento del Director de Área de la  </w:t>
      </w:r>
      <w:r w:rsidR="008D6349" w:rsidRPr="00FD1048">
        <w:rPr>
          <w:rFonts w:ascii="Palatino Linotype" w:eastAsia="Calibri" w:hAnsi="Palatino Linotype" w:cs="Arial"/>
        </w:rPr>
        <w:t>Dirección General Jurídica y Consultiva</w:t>
      </w:r>
      <w:r w:rsidR="008D6349">
        <w:rPr>
          <w:rFonts w:ascii="Palatino Linotype" w:eastAsia="Calibri" w:hAnsi="Palatino Linotype" w:cs="Arial"/>
        </w:rPr>
        <w:t xml:space="preserve">, solicitud que no fue atendida puntualmente por </w:t>
      </w:r>
      <w:r w:rsidR="008D6349">
        <w:rPr>
          <w:rFonts w:ascii="Palatino Linotype" w:eastAsia="Calibri" w:hAnsi="Palatino Linotype" w:cs="Arial"/>
          <w:b/>
        </w:rPr>
        <w:t xml:space="preserve">EL SUJETO OBLIGADO </w:t>
      </w:r>
      <w:r w:rsidR="008D6349">
        <w:rPr>
          <w:rFonts w:ascii="Palatino Linotype" w:eastAsia="Calibri" w:hAnsi="Palatino Linotype" w:cs="Arial"/>
        </w:rPr>
        <w:t xml:space="preserve">mediante su respuesta; sin embargo, mediante Informe Justificado, anexó el Formato Único de Movimiento de Personal que lo facultaba para desempeñar el cargo; sin embargo, </w:t>
      </w:r>
      <w:r w:rsidR="0013599C">
        <w:rPr>
          <w:rFonts w:ascii="Palatino Linotype" w:eastAsia="Calibri" w:hAnsi="Palatino Linotype" w:cs="Arial"/>
        </w:rPr>
        <w:t xml:space="preserve">la Ponencia Resolutora consideró que al no haber existido un pronunciamiento de parte del </w:t>
      </w:r>
      <w:r w:rsidR="0013599C">
        <w:rPr>
          <w:rFonts w:ascii="Palatino Linotype" w:eastAsia="Calibri" w:hAnsi="Palatino Linotype" w:cs="Arial"/>
          <w:b/>
        </w:rPr>
        <w:lastRenderedPageBreak/>
        <w:t xml:space="preserve">SUJETO OBLIGADO </w:t>
      </w:r>
      <w:r w:rsidR="0013599C">
        <w:rPr>
          <w:rFonts w:ascii="Palatino Linotype" w:eastAsia="Calibri" w:hAnsi="Palatino Linotype" w:cs="Arial"/>
        </w:rPr>
        <w:t>referente a que dicho servidor público fue contratado mediante dicho formato o bien existe un nombramiento determinó ordenar su entrega.</w:t>
      </w:r>
    </w:p>
    <w:p w:rsidR="005A31DC" w:rsidRDefault="005A31DC" w:rsidP="005A31DC">
      <w:pPr>
        <w:spacing w:line="360" w:lineRule="auto"/>
        <w:jc w:val="both"/>
        <w:rPr>
          <w:rFonts w:ascii="Palatino Linotype" w:eastAsia="Calibri" w:hAnsi="Palatino Linotype" w:cs="Arial"/>
        </w:rPr>
      </w:pPr>
    </w:p>
    <w:p w:rsidR="0013599C" w:rsidRDefault="0013599C" w:rsidP="005A31DC">
      <w:pPr>
        <w:spacing w:line="360" w:lineRule="auto"/>
        <w:jc w:val="both"/>
        <w:rPr>
          <w:rFonts w:ascii="Palatino Linotype" w:eastAsia="Calibri" w:hAnsi="Palatino Linotype" w:cs="Arial"/>
        </w:rPr>
      </w:pPr>
      <w:r>
        <w:rPr>
          <w:rFonts w:ascii="Palatino Linotype" w:eastAsia="Calibri" w:hAnsi="Palatino Linotype" w:cs="Arial"/>
        </w:rPr>
        <w:t>Empero, a criterio de la suscrita, lo procedente era tener por colmada la solicitud de información de la particular referente a este punto, pues si bien es cier</w:t>
      </w:r>
      <w:r w:rsidR="005A31DC">
        <w:rPr>
          <w:rFonts w:ascii="Palatino Linotype" w:eastAsia="Calibri" w:hAnsi="Palatino Linotype" w:cs="Arial"/>
        </w:rPr>
        <w:t xml:space="preserve">to no hubo un pronunciamiento por </w:t>
      </w:r>
      <w:r>
        <w:rPr>
          <w:rFonts w:ascii="Palatino Linotype" w:eastAsia="Calibri" w:hAnsi="Palatino Linotype" w:cs="Arial"/>
        </w:rPr>
        <w:t xml:space="preserve">parte del </w:t>
      </w:r>
      <w:r>
        <w:rPr>
          <w:rFonts w:ascii="Palatino Linotype" w:eastAsia="Calibri" w:hAnsi="Palatino Linotype" w:cs="Arial"/>
          <w:b/>
        </w:rPr>
        <w:t xml:space="preserve">SUJETO OBLIGADO </w:t>
      </w:r>
      <w:r>
        <w:rPr>
          <w:rFonts w:ascii="Palatino Linotype" w:eastAsia="Calibri" w:hAnsi="Palatino Linotype" w:cs="Arial"/>
        </w:rPr>
        <w:t>relativo a si existe un nombramiento o no del Titular de dicha área, lo cierto es que en el Formato Único de Movimiento de Personal se encuentra el apartado de Adscripción y en él se aprecia que el servidor público ostenta el cargo de Director General de la Dirección Jurídica Consultiva, sirviendo de sustento lo siguiente:</w:t>
      </w:r>
    </w:p>
    <w:p w:rsidR="005A31DC" w:rsidRPr="0013599C" w:rsidRDefault="005A31DC" w:rsidP="005A31DC">
      <w:pPr>
        <w:spacing w:line="360" w:lineRule="auto"/>
        <w:jc w:val="both"/>
        <w:rPr>
          <w:rFonts w:ascii="Palatino Linotype" w:eastAsia="Calibri" w:hAnsi="Palatino Linotype" w:cs="Arial"/>
        </w:rPr>
      </w:pPr>
    </w:p>
    <w:p w:rsidR="00FD1048" w:rsidRDefault="0013599C" w:rsidP="005A31DC">
      <w:pPr>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131585</wp:posOffset>
                </wp:positionH>
                <wp:positionV relativeFrom="paragraph">
                  <wp:posOffset>505542</wp:posOffset>
                </wp:positionV>
                <wp:extent cx="5654695" cy="566591"/>
                <wp:effectExtent l="19050" t="19050" r="22225" b="24130"/>
                <wp:wrapNone/>
                <wp:docPr id="2" name="Rectángulo 2"/>
                <wp:cNvGraphicFramePr/>
                <a:graphic xmlns:a="http://schemas.openxmlformats.org/drawingml/2006/main">
                  <a:graphicData uri="http://schemas.microsoft.com/office/word/2010/wordprocessingShape">
                    <wps:wsp>
                      <wps:cNvSpPr/>
                      <wps:spPr>
                        <a:xfrm>
                          <a:off x="0" y="0"/>
                          <a:ext cx="5654695" cy="5665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DF1120" id="Rectángulo 2" o:spid="_x0000_s1026" style="position:absolute;margin-left:10.35pt;margin-top:39.8pt;width:445.25pt;height:4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" filled="f" strokecolor="red" strokeweight="2.25pt"/>
            </w:pict>
          </mc:Fallback>
        </mc:AlternateContent>
      </w:r>
      <w:r w:rsidRPr="00B63C15">
        <w:rPr>
          <w:noProof/>
          <w:lang w:val="es-MX" w:eastAsia="es-MX"/>
        </w:rPr>
        <w:drawing>
          <wp:inline distT="0" distB="0" distL="0" distR="0" wp14:anchorId="43BD800C" wp14:editId="57E62320">
            <wp:extent cx="5791835" cy="24026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45" t="18159" r="31175" b="40407"/>
                    <a:stretch/>
                  </pic:blipFill>
                  <pic:spPr bwMode="auto">
                    <a:xfrm>
                      <a:off x="0" y="0"/>
                      <a:ext cx="5791835" cy="2402640"/>
                    </a:xfrm>
                    <a:prstGeom prst="rect">
                      <a:avLst/>
                    </a:prstGeom>
                    <a:ln>
                      <a:noFill/>
                    </a:ln>
                    <a:extLst>
                      <a:ext uri="{53640926-AAD7-44D8-BBD7-CCE9431645EC}">
                        <a14:shadowObscured xmlns:a14="http://schemas.microsoft.com/office/drawing/2010/main"/>
                      </a:ext>
                    </a:extLst>
                  </pic:spPr>
                </pic:pic>
              </a:graphicData>
            </a:graphic>
          </wp:inline>
        </w:drawing>
      </w:r>
    </w:p>
    <w:p w:rsidR="005A31DC" w:rsidRDefault="005A31DC" w:rsidP="005A31DC">
      <w:pPr>
        <w:tabs>
          <w:tab w:val="left" w:pos="426"/>
        </w:tabs>
        <w:spacing w:line="360" w:lineRule="auto"/>
        <w:jc w:val="both"/>
        <w:rPr>
          <w:rFonts w:ascii="Palatino Linotype" w:eastAsia="Calibri" w:hAnsi="Palatino Linotype" w:cs="Arial"/>
        </w:rPr>
      </w:pPr>
    </w:p>
    <w:p w:rsidR="00DC70B1" w:rsidRDefault="00DC70B1" w:rsidP="005A31DC">
      <w:pPr>
        <w:tabs>
          <w:tab w:val="left" w:pos="426"/>
        </w:tabs>
        <w:spacing w:line="360" w:lineRule="auto"/>
        <w:jc w:val="both"/>
        <w:rPr>
          <w:rFonts w:ascii="Palatino Linotype" w:hAnsi="Palatino Linotype" w:cs="Arial"/>
        </w:rPr>
      </w:pPr>
      <w:r>
        <w:rPr>
          <w:rFonts w:ascii="Palatino Linotype" w:eastAsia="Calibri" w:hAnsi="Palatino Linotype" w:cs="Arial"/>
        </w:rPr>
        <w:t xml:space="preserve">Así, se considera importante </w:t>
      </w:r>
      <w:r w:rsidRPr="00DC70B1">
        <w:rPr>
          <w:rFonts w:ascii="Palatino Linotype" w:eastAsia="Calibri" w:hAnsi="Palatino Linotype" w:cs="Arial"/>
        </w:rPr>
        <w:t xml:space="preserve">señalar que </w:t>
      </w:r>
      <w:r w:rsidRPr="00DC70B1">
        <w:rPr>
          <w:rFonts w:ascii="Palatino Linotype" w:hAnsi="Palatino Linotype" w:cs="Arial"/>
        </w:rPr>
        <w:t xml:space="preserve">el marco normativo que constriñe al </w:t>
      </w:r>
      <w:r w:rsidRPr="00DC70B1">
        <w:rPr>
          <w:rFonts w:ascii="Palatino Linotype" w:hAnsi="Palatino Linotype" w:cs="Arial"/>
          <w:b/>
        </w:rPr>
        <w:t>SUJETO OBLIGADO</w:t>
      </w:r>
      <w:r w:rsidRPr="00DC70B1">
        <w:rPr>
          <w:rFonts w:ascii="Palatino Linotype" w:hAnsi="Palatino Linotype" w:cs="Arial"/>
        </w:rPr>
        <w:t xml:space="preserve"> a contar con los Formatos Únicos de Movimientos de Personal “FUMP”, </w:t>
      </w:r>
      <w:r>
        <w:rPr>
          <w:rFonts w:ascii="Palatino Linotype" w:hAnsi="Palatino Linotype" w:cs="Arial"/>
        </w:rPr>
        <w:t xml:space="preserve">inicia con lo establecido en el </w:t>
      </w:r>
      <w:r w:rsidRPr="00DC70B1">
        <w:rPr>
          <w:rFonts w:ascii="Palatino Linotype" w:hAnsi="Palatino Linotype" w:cs="Arial"/>
        </w:rPr>
        <w:t xml:space="preserve">artículo 5 de la Ley del Trabajo de los Servidores Públicos </w:t>
      </w:r>
      <w:r w:rsidRPr="00DC70B1">
        <w:rPr>
          <w:rFonts w:ascii="Palatino Linotype" w:hAnsi="Palatino Linotype" w:cs="Arial"/>
        </w:rPr>
        <w:lastRenderedPageBreak/>
        <w:t>del Estado y Municipios,</w:t>
      </w:r>
      <w:r>
        <w:rPr>
          <w:rFonts w:ascii="Palatino Linotype" w:hAnsi="Palatino Linotype" w:cs="Arial"/>
        </w:rPr>
        <w:t xml:space="preserve"> pues </w:t>
      </w:r>
      <w:r w:rsidRPr="00DC70B1">
        <w:rPr>
          <w:rFonts w:ascii="Palatino Linotype" w:hAnsi="Palatino Linotype" w:cs="Arial"/>
        </w:rPr>
        <w:t>la relación de trabajo entre las instituciones públicas</w:t>
      </w:r>
      <w:r w:rsidRPr="006C2643">
        <w:rPr>
          <w:rStyle w:val="Refdenotaalpie"/>
          <w:rFonts w:ascii="Palatino Linotype" w:hAnsi="Palatino Linotype" w:cs="Arial"/>
        </w:rPr>
        <w:footnoteReference w:id="1"/>
      </w:r>
      <w:r w:rsidRPr="00DC70B1">
        <w:rPr>
          <w:rFonts w:ascii="Palatino Linotype" w:hAnsi="Palatino Linotype" w:cs="Arial"/>
        </w:rPr>
        <w:t xml:space="preserve"> y sus servidores públicos se entiende establecida mediante </w:t>
      </w:r>
      <w:r w:rsidRPr="00DC70B1">
        <w:rPr>
          <w:rFonts w:ascii="Palatino Linotype" w:hAnsi="Palatino Linotype" w:cs="Arial"/>
          <w:b/>
        </w:rPr>
        <w:t>nombramiento</w:t>
      </w:r>
      <w:r w:rsidRPr="00DC70B1">
        <w:rPr>
          <w:rFonts w:ascii="Palatino Linotype" w:hAnsi="Palatino Linotype" w:cs="Arial"/>
        </w:rPr>
        <w:t xml:space="preserve">, </w:t>
      </w:r>
      <w:r w:rsidRPr="00DC70B1">
        <w:rPr>
          <w:rFonts w:ascii="Palatino Linotype" w:hAnsi="Palatino Linotype" w:cs="Arial"/>
          <w:b/>
        </w:rPr>
        <w:t>formato único de movimiento de personal</w:t>
      </w:r>
      <w:r w:rsidRPr="00DC70B1">
        <w:rPr>
          <w:rFonts w:ascii="Palatino Linotype" w:hAnsi="Palatino Linotype" w:cs="Arial"/>
        </w:rPr>
        <w:t xml:space="preserve">, </w:t>
      </w:r>
      <w:r w:rsidRPr="00DC70B1">
        <w:rPr>
          <w:rFonts w:ascii="Palatino Linotype" w:hAnsi="Palatino Linotype" w:cs="Arial"/>
          <w:b/>
        </w:rPr>
        <w:t>contrato o por cualquier otro acto que tenga como consecuencia la prestación personal subordinada del servicio y la percepción de un sueldo</w:t>
      </w:r>
      <w:r w:rsidR="005A31DC">
        <w:rPr>
          <w:rFonts w:ascii="Palatino Linotype" w:hAnsi="Palatino Linotype" w:cs="Arial"/>
        </w:rPr>
        <w:t xml:space="preserve">, </w:t>
      </w:r>
      <w:r w:rsidRPr="00DC70B1">
        <w:rPr>
          <w:rFonts w:ascii="Palatino Linotype" w:hAnsi="Palatino Linotype" w:cs="Arial"/>
        </w:rPr>
        <w:t>tal como se ve a continuación:</w:t>
      </w:r>
    </w:p>
    <w:p w:rsidR="005A31DC" w:rsidRPr="00DC70B1" w:rsidRDefault="005A31DC" w:rsidP="005A31DC">
      <w:pPr>
        <w:tabs>
          <w:tab w:val="left" w:pos="426"/>
        </w:tabs>
        <w:spacing w:line="360" w:lineRule="auto"/>
        <w:jc w:val="both"/>
        <w:rPr>
          <w:rFonts w:ascii="Palatino Linotype" w:eastAsia="Calibri" w:hAnsi="Palatino Linotype" w:cs="Arial"/>
        </w:rPr>
      </w:pPr>
    </w:p>
    <w:p w:rsidR="00DC70B1" w:rsidRPr="006C2643" w:rsidRDefault="00DC70B1" w:rsidP="005A31DC">
      <w:pPr>
        <w:ind w:left="851" w:right="902"/>
        <w:jc w:val="both"/>
        <w:rPr>
          <w:rFonts w:ascii="Palatino Linotype" w:hAnsi="Palatino Linotype" w:cs="Arial"/>
          <w:i/>
          <w:sz w:val="22"/>
          <w:szCs w:val="22"/>
        </w:rPr>
      </w:pPr>
      <w:r w:rsidRPr="006C2643">
        <w:rPr>
          <w:rFonts w:ascii="Palatino Linotype" w:hAnsi="Palatino Linotype" w:cs="Arial"/>
          <w:i/>
          <w:sz w:val="22"/>
          <w:szCs w:val="22"/>
        </w:rPr>
        <w:t>“</w:t>
      </w:r>
      <w:r w:rsidRPr="006C2643">
        <w:rPr>
          <w:rFonts w:ascii="Palatino Linotype" w:hAnsi="Palatino Linotype" w:cs="Arial"/>
          <w:b/>
          <w:i/>
          <w:sz w:val="22"/>
          <w:szCs w:val="22"/>
        </w:rPr>
        <w:t>ARTÍCULO 5.-</w:t>
      </w:r>
      <w:r w:rsidRPr="006C2643">
        <w:rPr>
          <w:rFonts w:ascii="Palatino Linotype" w:hAnsi="Palatino Linotype" w:cs="Arial"/>
          <w:i/>
          <w:sz w:val="22"/>
          <w:szCs w:val="22"/>
        </w:rPr>
        <w:t xml:space="preserve"> La relación de trabajo entre las instituciones públicas y sus servidores públicos se entiende establecida </w:t>
      </w:r>
      <w:r w:rsidRPr="006C2643">
        <w:rPr>
          <w:rFonts w:ascii="Palatino Linotype" w:hAnsi="Palatino Linotype" w:cs="Arial"/>
          <w:i/>
          <w:sz w:val="22"/>
          <w:szCs w:val="22"/>
          <w:lang w:eastAsia="gl-ES"/>
        </w:rPr>
        <w:t>mediante</w:t>
      </w:r>
      <w:r w:rsidRPr="006C2643">
        <w:rPr>
          <w:rFonts w:ascii="Palatino Linotype" w:hAnsi="Palatino Linotype" w:cs="Arial"/>
          <w:i/>
          <w:sz w:val="22"/>
          <w:szCs w:val="22"/>
        </w:rPr>
        <w:t xml:space="preserve"> nombramiento, formato único de movimiento de personal, contrato o por cualquier otro acto que tenga como consecuencia la prestación personal subordinada del servicio y la percepción de un sueldo. </w:t>
      </w:r>
    </w:p>
    <w:p w:rsidR="00DC70B1" w:rsidRPr="006C2643" w:rsidRDefault="00DC70B1" w:rsidP="005A31DC">
      <w:pPr>
        <w:ind w:left="851" w:right="902"/>
        <w:jc w:val="both"/>
        <w:rPr>
          <w:rFonts w:ascii="Palatino Linotype" w:hAnsi="Palatino Linotype" w:cs="Arial"/>
          <w:i/>
          <w:sz w:val="22"/>
          <w:szCs w:val="22"/>
        </w:rPr>
      </w:pPr>
      <w:r w:rsidRPr="006C2643">
        <w:rPr>
          <w:rFonts w:ascii="Palatino Linotype" w:hAnsi="Palatino Linotype" w:cs="Arial"/>
          <w:i/>
          <w:sz w:val="22"/>
          <w:szCs w:val="22"/>
        </w:rPr>
        <w:t xml:space="preserve">Para los efectos de esta ley, las instituciones públicas estarán representadas por sus titulares.” </w:t>
      </w:r>
    </w:p>
    <w:p w:rsidR="005A31DC" w:rsidRDefault="005A31DC" w:rsidP="005A31DC">
      <w:pPr>
        <w:tabs>
          <w:tab w:val="left" w:pos="426"/>
        </w:tabs>
        <w:spacing w:line="360" w:lineRule="auto"/>
        <w:jc w:val="both"/>
        <w:rPr>
          <w:rFonts w:ascii="Palatino Linotype" w:eastAsia="Calibri" w:hAnsi="Palatino Linotype" w:cs="Arial"/>
        </w:rPr>
      </w:pPr>
    </w:p>
    <w:p w:rsidR="00DC70B1" w:rsidRDefault="00DC70B1" w:rsidP="005A31DC">
      <w:pPr>
        <w:tabs>
          <w:tab w:val="left" w:pos="426"/>
        </w:tabs>
        <w:spacing w:line="360" w:lineRule="auto"/>
        <w:jc w:val="both"/>
        <w:rPr>
          <w:rFonts w:ascii="Palatino Linotype" w:hAnsi="Palatino Linotype" w:cs="Arial"/>
        </w:rPr>
      </w:pPr>
      <w:r>
        <w:rPr>
          <w:rFonts w:ascii="Palatino Linotype" w:eastAsia="Calibri" w:hAnsi="Palatino Linotype" w:cs="Arial"/>
        </w:rPr>
        <w:t>En ese sentido, e</w:t>
      </w:r>
      <w:r w:rsidRPr="00DC70B1">
        <w:rPr>
          <w:rFonts w:ascii="Palatino Linotype" w:hAnsi="Palatino Linotype" w:cs="Arial"/>
        </w:rPr>
        <w:t xml:space="preserve">l </w:t>
      </w:r>
      <w:r>
        <w:rPr>
          <w:rFonts w:ascii="Palatino Linotype" w:hAnsi="Palatino Linotype" w:cs="Arial"/>
        </w:rPr>
        <w:t xml:space="preserve">numeral </w:t>
      </w:r>
      <w:r w:rsidRPr="00DC70B1">
        <w:rPr>
          <w:rFonts w:ascii="Palatino Linotype" w:hAnsi="Palatino Linotype" w:cs="Arial"/>
        </w:rPr>
        <w:t>45 de la Ley</w:t>
      </w:r>
      <w:r>
        <w:rPr>
          <w:rFonts w:ascii="Palatino Linotype" w:hAnsi="Palatino Linotype" w:cs="Arial"/>
        </w:rPr>
        <w:t xml:space="preserve"> en comento</w:t>
      </w:r>
      <w:r w:rsidRPr="00DC70B1">
        <w:rPr>
          <w:rFonts w:ascii="Palatino Linotype" w:hAnsi="Palatino Linotype" w:cs="Arial"/>
        </w:rPr>
        <w:t>, señala que los servidores públicos prestarán sus servicios mediante nombramiento, contrato o Formato Único de Movimientos de Personal expedidos por quien estuviere facultad</w:t>
      </w:r>
      <w:r w:rsidR="005A31DC">
        <w:rPr>
          <w:rFonts w:ascii="Palatino Linotype" w:hAnsi="Palatino Linotype" w:cs="Arial"/>
        </w:rPr>
        <w:t xml:space="preserve">o legalmente para extenderlo, </w:t>
      </w:r>
      <w:r>
        <w:rPr>
          <w:rFonts w:ascii="Palatino Linotype" w:hAnsi="Palatino Linotype" w:cs="Arial"/>
        </w:rPr>
        <w:t xml:space="preserve">mismo que se </w:t>
      </w:r>
      <w:r w:rsidRPr="00DC70B1">
        <w:rPr>
          <w:rFonts w:ascii="Palatino Linotype" w:hAnsi="Palatino Linotype" w:cs="Arial"/>
        </w:rPr>
        <w:t>transcribe a continuación:</w:t>
      </w:r>
    </w:p>
    <w:p w:rsidR="005A31DC" w:rsidRPr="00DC70B1" w:rsidRDefault="005A31DC" w:rsidP="005A31DC">
      <w:pPr>
        <w:tabs>
          <w:tab w:val="left" w:pos="426"/>
        </w:tabs>
        <w:spacing w:line="360" w:lineRule="auto"/>
        <w:jc w:val="both"/>
        <w:rPr>
          <w:rFonts w:ascii="Palatino Linotype" w:hAnsi="Palatino Linotype" w:cs="Arial"/>
        </w:rPr>
      </w:pPr>
    </w:p>
    <w:p w:rsidR="00DC70B1" w:rsidRPr="00DC70B1" w:rsidRDefault="00DC70B1" w:rsidP="005A31DC">
      <w:pPr>
        <w:ind w:left="851" w:right="899"/>
        <w:jc w:val="both"/>
        <w:rPr>
          <w:rFonts w:ascii="Palatino Linotype" w:hAnsi="Palatino Linotype" w:cs="Arial"/>
          <w:i/>
          <w:color w:val="FF0000"/>
          <w:sz w:val="20"/>
          <w:szCs w:val="20"/>
        </w:rPr>
      </w:pPr>
      <w:r w:rsidRPr="00DC70B1">
        <w:rPr>
          <w:rFonts w:ascii="Palatino Linotype" w:hAnsi="Palatino Linotype" w:cs="Arial"/>
          <w:i/>
          <w:sz w:val="20"/>
          <w:szCs w:val="20"/>
        </w:rPr>
        <w:t>“</w:t>
      </w:r>
      <w:r w:rsidRPr="00DC70B1">
        <w:rPr>
          <w:rFonts w:ascii="Palatino Linotype" w:hAnsi="Palatino Linotype" w:cs="Arial"/>
          <w:b/>
          <w:i/>
          <w:sz w:val="22"/>
          <w:szCs w:val="22"/>
        </w:rPr>
        <w:t>ARTÍCULO 45.-</w:t>
      </w:r>
      <w:r w:rsidRPr="00DC70B1">
        <w:rPr>
          <w:rFonts w:ascii="Palatino Linotype" w:hAnsi="Palatino Linotype" w:cs="Arial"/>
          <w:i/>
          <w:sz w:val="22"/>
          <w:szCs w:val="22"/>
        </w:rPr>
        <w:t xml:space="preserve"> Los servidores públicos prestarán sus servicios mediante nombramiento, contrato o formato único de Movimientos de Personal expedidos por quien estuviere facultado legalmente para extenderlo.”</w:t>
      </w:r>
      <w:r w:rsidRPr="00DC70B1">
        <w:rPr>
          <w:rFonts w:ascii="Palatino Linotype" w:hAnsi="Palatino Linotype" w:cs="Arial"/>
          <w:i/>
          <w:color w:val="FF0000"/>
          <w:sz w:val="20"/>
          <w:szCs w:val="20"/>
        </w:rPr>
        <w:t xml:space="preserve"> </w:t>
      </w:r>
    </w:p>
    <w:p w:rsidR="00DC70B1" w:rsidRPr="00DC70B1" w:rsidRDefault="00DC70B1" w:rsidP="005A31DC">
      <w:pPr>
        <w:ind w:left="851" w:right="899"/>
        <w:jc w:val="both"/>
        <w:rPr>
          <w:rFonts w:ascii="Palatino Linotype" w:hAnsi="Palatino Linotype" w:cs="Arial"/>
          <w:i/>
          <w:sz w:val="20"/>
          <w:szCs w:val="20"/>
        </w:rPr>
      </w:pPr>
      <w:r w:rsidRPr="00DC70B1">
        <w:rPr>
          <w:rFonts w:ascii="Palatino Linotype" w:hAnsi="Palatino Linotype" w:cs="Arial"/>
          <w:i/>
          <w:sz w:val="20"/>
          <w:szCs w:val="20"/>
        </w:rPr>
        <w:t>(Énfasis añadido)</w:t>
      </w:r>
    </w:p>
    <w:p w:rsidR="00DC70B1" w:rsidRDefault="00DC70B1" w:rsidP="005A31DC">
      <w:pPr>
        <w:tabs>
          <w:tab w:val="left" w:pos="426"/>
        </w:tabs>
        <w:spacing w:line="360" w:lineRule="auto"/>
        <w:jc w:val="both"/>
        <w:rPr>
          <w:rFonts w:ascii="Palatino Linotype" w:hAnsi="Palatino Linotype" w:cs="Arial"/>
        </w:rPr>
      </w:pPr>
      <w:r w:rsidRPr="00DC70B1">
        <w:rPr>
          <w:rFonts w:ascii="Palatino Linotype" w:hAnsi="Palatino Linotype" w:cs="Arial"/>
        </w:rPr>
        <w:lastRenderedPageBreak/>
        <w:t xml:space="preserve">Aunado a lo anterior, el artículo 48 de la Ley </w:t>
      </w:r>
      <w:r>
        <w:rPr>
          <w:rFonts w:ascii="Palatino Linotype" w:hAnsi="Palatino Linotype" w:cs="Arial"/>
        </w:rPr>
        <w:t>en referencia</w:t>
      </w:r>
      <w:r w:rsidRPr="00DC70B1">
        <w:rPr>
          <w:rFonts w:ascii="Palatino Linotype" w:hAnsi="Palatino Linotype" w:cs="Arial"/>
        </w:rPr>
        <w:t xml:space="preserve">, </w:t>
      </w:r>
      <w:r>
        <w:rPr>
          <w:rFonts w:ascii="Palatino Linotype" w:hAnsi="Palatino Linotype" w:cs="Arial"/>
        </w:rPr>
        <w:t xml:space="preserve">precisa los </w:t>
      </w:r>
      <w:r w:rsidRPr="00DC70B1">
        <w:rPr>
          <w:rFonts w:ascii="Palatino Linotype" w:hAnsi="Palatino Linotype" w:cs="Arial"/>
        </w:rPr>
        <w:t xml:space="preserve">documentos que se requieren para iniciar con la prestación de servicios, </w:t>
      </w:r>
      <w:r>
        <w:rPr>
          <w:rFonts w:ascii="Palatino Linotype" w:hAnsi="Palatino Linotype" w:cs="Arial"/>
        </w:rPr>
        <w:t>el cual a la letra refiere:</w:t>
      </w:r>
      <w:r w:rsidRPr="006C2643">
        <w:rPr>
          <w:rStyle w:val="Refdenotaalpie"/>
          <w:rFonts w:ascii="Palatino Linotype" w:hAnsi="Palatino Linotype" w:cs="Arial"/>
        </w:rPr>
        <w:footnoteReference w:id="2"/>
      </w:r>
      <w:proofErr w:type="gramStart"/>
      <w:r w:rsidRPr="00DC70B1">
        <w:rPr>
          <w:rFonts w:ascii="Palatino Linotype" w:hAnsi="Palatino Linotype" w:cs="Arial"/>
        </w:rPr>
        <w:t>:</w:t>
      </w:r>
      <w:proofErr w:type="gramEnd"/>
    </w:p>
    <w:p w:rsidR="005A31DC" w:rsidRPr="00DC70B1" w:rsidRDefault="005A31DC" w:rsidP="005A31DC">
      <w:pPr>
        <w:tabs>
          <w:tab w:val="left" w:pos="426"/>
        </w:tabs>
        <w:spacing w:line="360" w:lineRule="auto"/>
        <w:jc w:val="both"/>
        <w:rPr>
          <w:rFonts w:ascii="Palatino Linotype" w:hAnsi="Palatino Linotype" w:cs="Arial"/>
        </w:rPr>
      </w:pPr>
    </w:p>
    <w:p w:rsidR="00DC70B1" w:rsidRPr="00DC70B1" w:rsidRDefault="00DC70B1" w:rsidP="005A31DC">
      <w:pPr>
        <w:ind w:left="851" w:right="899"/>
        <w:jc w:val="both"/>
        <w:rPr>
          <w:rFonts w:ascii="Palatino Linotype" w:hAnsi="Palatino Linotype" w:cs="Arial"/>
          <w:i/>
          <w:sz w:val="22"/>
          <w:szCs w:val="22"/>
        </w:rPr>
      </w:pPr>
      <w:r w:rsidRPr="00DC70B1">
        <w:rPr>
          <w:rFonts w:ascii="Palatino Linotype" w:hAnsi="Palatino Linotype" w:cs="Arial"/>
          <w:i/>
          <w:sz w:val="22"/>
          <w:szCs w:val="22"/>
        </w:rPr>
        <w:t>“</w:t>
      </w:r>
      <w:r w:rsidRPr="00DC70B1">
        <w:rPr>
          <w:rFonts w:ascii="Palatino Linotype" w:hAnsi="Palatino Linotype" w:cs="Arial"/>
          <w:b/>
          <w:i/>
          <w:sz w:val="22"/>
          <w:szCs w:val="22"/>
        </w:rPr>
        <w:t>ARTÍCULO 48.</w:t>
      </w:r>
      <w:r w:rsidRPr="00DC70B1">
        <w:rPr>
          <w:rFonts w:ascii="Palatino Linotype" w:hAnsi="Palatino Linotype" w:cs="Arial"/>
          <w:i/>
          <w:sz w:val="22"/>
          <w:szCs w:val="22"/>
        </w:rPr>
        <w:t xml:space="preserve"> Para iniciar la prestación de los servicios se requiere:</w:t>
      </w:r>
    </w:p>
    <w:p w:rsidR="00DC70B1" w:rsidRPr="00DC70B1" w:rsidRDefault="00DC70B1" w:rsidP="005A31DC">
      <w:pPr>
        <w:ind w:left="851" w:right="899"/>
        <w:jc w:val="both"/>
        <w:rPr>
          <w:rFonts w:ascii="Palatino Linotype" w:hAnsi="Palatino Linotype" w:cs="Arial"/>
          <w:i/>
          <w:sz w:val="22"/>
          <w:szCs w:val="22"/>
        </w:rPr>
      </w:pPr>
      <w:r w:rsidRPr="00DC70B1">
        <w:rPr>
          <w:rFonts w:ascii="Palatino Linotype" w:hAnsi="Palatino Linotype" w:cs="Arial"/>
          <w:b/>
          <w:i/>
          <w:sz w:val="22"/>
          <w:szCs w:val="22"/>
        </w:rPr>
        <w:t>I.</w:t>
      </w:r>
      <w:r w:rsidRPr="00DC70B1">
        <w:rPr>
          <w:rFonts w:ascii="Palatino Linotype" w:hAnsi="Palatino Linotype" w:cs="Arial"/>
          <w:i/>
          <w:sz w:val="22"/>
          <w:szCs w:val="22"/>
        </w:rPr>
        <w:t xml:space="preserve"> Tener conferido el nombramiento, contrato respectivo o formato único de Movimientos de Personal;</w:t>
      </w:r>
    </w:p>
    <w:p w:rsidR="00DC70B1" w:rsidRPr="00DC70B1" w:rsidRDefault="00DC70B1" w:rsidP="005A31DC">
      <w:pPr>
        <w:ind w:left="851" w:right="899"/>
        <w:jc w:val="both"/>
        <w:rPr>
          <w:rFonts w:ascii="Palatino Linotype" w:hAnsi="Palatino Linotype" w:cs="Arial"/>
          <w:i/>
          <w:sz w:val="22"/>
          <w:szCs w:val="22"/>
        </w:rPr>
      </w:pPr>
      <w:r w:rsidRPr="00DC70B1">
        <w:rPr>
          <w:rFonts w:ascii="Palatino Linotype" w:hAnsi="Palatino Linotype" w:cs="Arial"/>
          <w:b/>
          <w:i/>
          <w:sz w:val="22"/>
          <w:szCs w:val="22"/>
        </w:rPr>
        <w:t>II.</w:t>
      </w:r>
      <w:r w:rsidRPr="00DC70B1">
        <w:rPr>
          <w:rFonts w:ascii="Palatino Linotype" w:hAnsi="Palatino Linotype" w:cs="Arial"/>
          <w:i/>
          <w:sz w:val="22"/>
          <w:szCs w:val="22"/>
        </w:rPr>
        <w:t xml:space="preserve"> Rendir la protesta de ley en caso de nombramiento; y</w:t>
      </w:r>
    </w:p>
    <w:p w:rsidR="00DC70B1" w:rsidRPr="00DC70B1" w:rsidRDefault="00DC70B1" w:rsidP="005A31DC">
      <w:pPr>
        <w:ind w:left="851" w:right="899"/>
        <w:jc w:val="both"/>
        <w:rPr>
          <w:rFonts w:ascii="Palatino Linotype" w:hAnsi="Palatino Linotype" w:cs="Arial"/>
          <w:i/>
          <w:sz w:val="22"/>
          <w:szCs w:val="22"/>
        </w:rPr>
      </w:pPr>
      <w:r w:rsidRPr="00DC70B1">
        <w:rPr>
          <w:rFonts w:ascii="Palatino Linotype" w:hAnsi="Palatino Linotype" w:cs="Arial"/>
          <w:b/>
          <w:i/>
          <w:sz w:val="22"/>
          <w:szCs w:val="22"/>
        </w:rPr>
        <w:t>III.</w:t>
      </w:r>
      <w:r w:rsidRPr="00DC70B1">
        <w:rPr>
          <w:rFonts w:ascii="Palatino Linotype" w:hAnsi="Palatino Linotype" w:cs="Arial"/>
          <w:i/>
          <w:sz w:val="22"/>
          <w:szCs w:val="22"/>
        </w:rPr>
        <w:t xml:space="preserve"> Tomar posesión del cargo.”</w:t>
      </w:r>
    </w:p>
    <w:p w:rsidR="00DC70B1" w:rsidRPr="00DC70B1" w:rsidRDefault="00DC70B1" w:rsidP="005A31DC">
      <w:pPr>
        <w:ind w:left="851" w:right="899"/>
        <w:jc w:val="both"/>
        <w:rPr>
          <w:rFonts w:ascii="Palatino Linotype" w:hAnsi="Palatino Linotype" w:cs="Arial"/>
          <w:i/>
          <w:sz w:val="22"/>
          <w:szCs w:val="22"/>
        </w:rPr>
      </w:pPr>
      <w:r w:rsidRPr="00DC70B1">
        <w:rPr>
          <w:rFonts w:ascii="Palatino Linotype" w:hAnsi="Palatino Linotype" w:cs="Arial"/>
          <w:i/>
          <w:sz w:val="22"/>
          <w:szCs w:val="22"/>
        </w:rPr>
        <w:t>(Énfasis añadido)</w:t>
      </w:r>
    </w:p>
    <w:p w:rsidR="005A31DC" w:rsidRDefault="005A31DC" w:rsidP="005A31DC">
      <w:pPr>
        <w:tabs>
          <w:tab w:val="left" w:pos="426"/>
        </w:tabs>
        <w:spacing w:line="360" w:lineRule="auto"/>
        <w:jc w:val="both"/>
        <w:rPr>
          <w:rFonts w:ascii="Palatino Linotype" w:hAnsi="Palatino Linotype" w:cs="Arial"/>
        </w:rPr>
      </w:pPr>
    </w:p>
    <w:p w:rsidR="00DC70B1" w:rsidRDefault="00DC70B1" w:rsidP="005A31DC">
      <w:pPr>
        <w:tabs>
          <w:tab w:val="left" w:pos="426"/>
        </w:tabs>
        <w:spacing w:line="360" w:lineRule="auto"/>
        <w:jc w:val="both"/>
        <w:rPr>
          <w:rFonts w:ascii="Palatino Linotype" w:hAnsi="Palatino Linotype" w:cs="Arial"/>
        </w:rPr>
      </w:pPr>
      <w:r w:rsidRPr="00DC70B1">
        <w:rPr>
          <w:rFonts w:ascii="Palatino Linotype" w:hAnsi="Palatino Linotype" w:cs="Arial"/>
        </w:rPr>
        <w:t>A</w:t>
      </w:r>
      <w:r>
        <w:rPr>
          <w:rFonts w:ascii="Palatino Linotype" w:hAnsi="Palatino Linotype" w:cs="Arial"/>
        </w:rPr>
        <w:t xml:space="preserve">simismo, </w:t>
      </w:r>
      <w:r w:rsidRPr="00DC70B1">
        <w:rPr>
          <w:rFonts w:ascii="Palatino Linotype" w:hAnsi="Palatino Linotype" w:cs="Arial"/>
        </w:rPr>
        <w:t>el Capítulo II, y en concreto, el artículo 49 de la referida Ley, contiene la información que los nombramientos, contratos o formato único de Movimientos de Personal de los servidores públicos, deben contener; tal y como se aprecia en seguida:</w:t>
      </w:r>
    </w:p>
    <w:p w:rsidR="005A31DC" w:rsidRPr="00DC70B1" w:rsidRDefault="005A31DC" w:rsidP="005A31DC">
      <w:pPr>
        <w:tabs>
          <w:tab w:val="left" w:pos="426"/>
        </w:tabs>
        <w:spacing w:line="360" w:lineRule="auto"/>
        <w:jc w:val="both"/>
        <w:rPr>
          <w:rFonts w:ascii="Palatino Linotype" w:hAnsi="Palatino Linotype" w:cs="Arial"/>
        </w:rPr>
      </w:pPr>
    </w:p>
    <w:p w:rsidR="00DC70B1" w:rsidRPr="00DC70B1" w:rsidRDefault="00DC70B1" w:rsidP="005A31DC">
      <w:pPr>
        <w:ind w:left="851" w:right="618"/>
        <w:jc w:val="both"/>
        <w:rPr>
          <w:rFonts w:ascii="Palatino Linotype" w:hAnsi="Palatino Linotype" w:cs="Arial"/>
          <w:i/>
          <w:sz w:val="22"/>
          <w:szCs w:val="22"/>
        </w:rPr>
      </w:pPr>
      <w:r w:rsidRPr="00DC70B1">
        <w:rPr>
          <w:rFonts w:ascii="Palatino Linotype" w:hAnsi="Palatino Linotype" w:cs="Arial"/>
          <w:i/>
          <w:sz w:val="22"/>
          <w:szCs w:val="22"/>
        </w:rPr>
        <w:t>“</w:t>
      </w:r>
      <w:r w:rsidRPr="00DC70B1">
        <w:rPr>
          <w:rFonts w:ascii="Palatino Linotype" w:hAnsi="Palatino Linotype" w:cs="Arial"/>
          <w:b/>
          <w:i/>
          <w:sz w:val="22"/>
          <w:szCs w:val="22"/>
        </w:rPr>
        <w:t>ARTÍCULO 49.-</w:t>
      </w:r>
      <w:r w:rsidRPr="00DC70B1">
        <w:rPr>
          <w:rFonts w:ascii="Palatino Linotype" w:hAnsi="Palatino Linotype" w:cs="Arial"/>
          <w:i/>
          <w:sz w:val="22"/>
          <w:szCs w:val="22"/>
        </w:rPr>
        <w:t xml:space="preserve"> Los nombramientos, contratos o formato único de Movimientos de Personal de los servidores públicos deberán contener: </w:t>
      </w:r>
    </w:p>
    <w:p w:rsidR="00DC70B1" w:rsidRPr="00DC70B1" w:rsidRDefault="00DC70B1" w:rsidP="005A31DC">
      <w:pPr>
        <w:ind w:left="851" w:right="618"/>
        <w:jc w:val="both"/>
        <w:rPr>
          <w:rFonts w:ascii="Palatino Linotype" w:hAnsi="Palatino Linotype" w:cs="Arial"/>
          <w:i/>
          <w:sz w:val="22"/>
          <w:szCs w:val="22"/>
        </w:rPr>
      </w:pPr>
      <w:r w:rsidRPr="00DC70B1">
        <w:rPr>
          <w:rFonts w:ascii="Palatino Linotype" w:hAnsi="Palatino Linotype" w:cs="Arial"/>
          <w:i/>
          <w:sz w:val="22"/>
          <w:szCs w:val="22"/>
        </w:rPr>
        <w:t xml:space="preserve">I. Nombre completo del servidor público; </w:t>
      </w:r>
    </w:p>
    <w:p w:rsidR="00DC70B1" w:rsidRPr="00DC70B1" w:rsidRDefault="00DC70B1" w:rsidP="005A31DC">
      <w:pPr>
        <w:ind w:left="851" w:right="618"/>
        <w:jc w:val="both"/>
        <w:rPr>
          <w:rFonts w:ascii="Palatino Linotype" w:hAnsi="Palatino Linotype" w:cs="Arial"/>
          <w:i/>
          <w:sz w:val="22"/>
          <w:szCs w:val="22"/>
        </w:rPr>
      </w:pPr>
      <w:r w:rsidRPr="00DC70B1">
        <w:rPr>
          <w:rFonts w:ascii="Palatino Linotype" w:hAnsi="Palatino Linotype" w:cs="Arial"/>
          <w:i/>
          <w:sz w:val="22"/>
          <w:szCs w:val="22"/>
        </w:rPr>
        <w:t xml:space="preserve">II. Cargo para el que es designado, fecha de inicio de sus servicios y lugar de adscripción; </w:t>
      </w:r>
    </w:p>
    <w:p w:rsidR="00DC70B1" w:rsidRPr="00DC70B1" w:rsidRDefault="00DC70B1" w:rsidP="005A31DC">
      <w:pPr>
        <w:ind w:left="851" w:right="618"/>
        <w:jc w:val="both"/>
        <w:rPr>
          <w:rFonts w:ascii="Palatino Linotype" w:hAnsi="Palatino Linotype" w:cs="Arial"/>
          <w:i/>
          <w:sz w:val="22"/>
          <w:szCs w:val="22"/>
        </w:rPr>
      </w:pPr>
      <w:r w:rsidRPr="00DC70B1">
        <w:rPr>
          <w:rFonts w:ascii="Palatino Linotype" w:hAnsi="Palatino Linotype" w:cs="Arial"/>
          <w:i/>
          <w:sz w:val="22"/>
          <w:szCs w:val="22"/>
        </w:rPr>
        <w:t xml:space="preserve">III. Carácter del nombramiento, ya sea de servidores públicos generales o de confianza, así como la temporalidad del mismo; </w:t>
      </w:r>
    </w:p>
    <w:p w:rsidR="00DC70B1" w:rsidRPr="00DC70B1" w:rsidRDefault="00DC70B1" w:rsidP="005A31DC">
      <w:pPr>
        <w:ind w:left="851" w:right="618"/>
        <w:jc w:val="both"/>
        <w:rPr>
          <w:rFonts w:ascii="Palatino Linotype" w:hAnsi="Palatino Linotype" w:cs="Arial"/>
          <w:i/>
          <w:sz w:val="22"/>
          <w:szCs w:val="22"/>
        </w:rPr>
      </w:pPr>
      <w:r w:rsidRPr="00DC70B1">
        <w:rPr>
          <w:rFonts w:ascii="Palatino Linotype" w:hAnsi="Palatino Linotype" w:cs="Arial"/>
          <w:i/>
          <w:sz w:val="22"/>
          <w:szCs w:val="22"/>
        </w:rPr>
        <w:t xml:space="preserve">IV. Remuneración correspondiente al puesto; </w:t>
      </w:r>
    </w:p>
    <w:p w:rsidR="00DC70B1" w:rsidRPr="00DC70B1" w:rsidRDefault="00DC70B1" w:rsidP="005A31DC">
      <w:pPr>
        <w:ind w:left="851" w:right="618"/>
        <w:jc w:val="both"/>
        <w:rPr>
          <w:rFonts w:ascii="Palatino Linotype" w:hAnsi="Palatino Linotype" w:cs="Arial"/>
          <w:i/>
          <w:sz w:val="22"/>
          <w:szCs w:val="22"/>
        </w:rPr>
      </w:pPr>
      <w:r w:rsidRPr="00DC70B1">
        <w:rPr>
          <w:rFonts w:ascii="Palatino Linotype" w:hAnsi="Palatino Linotype" w:cs="Arial"/>
          <w:i/>
          <w:sz w:val="22"/>
          <w:szCs w:val="22"/>
        </w:rPr>
        <w:t xml:space="preserve">V. Jornada de trabajo; </w:t>
      </w:r>
    </w:p>
    <w:p w:rsidR="00DC70B1" w:rsidRPr="00DC70B1" w:rsidRDefault="00DC70B1" w:rsidP="005A31DC">
      <w:pPr>
        <w:ind w:left="851" w:right="618"/>
        <w:jc w:val="both"/>
        <w:rPr>
          <w:rFonts w:ascii="Palatino Linotype" w:hAnsi="Palatino Linotype" w:cs="Arial"/>
          <w:i/>
          <w:sz w:val="22"/>
          <w:szCs w:val="22"/>
        </w:rPr>
      </w:pPr>
      <w:r w:rsidRPr="00DC70B1">
        <w:rPr>
          <w:rFonts w:ascii="Palatino Linotype" w:hAnsi="Palatino Linotype" w:cs="Arial"/>
          <w:i/>
          <w:sz w:val="22"/>
          <w:szCs w:val="22"/>
        </w:rPr>
        <w:t xml:space="preserve">VI. Derogada; </w:t>
      </w:r>
    </w:p>
    <w:p w:rsidR="00DC70B1" w:rsidRPr="00DC70B1" w:rsidRDefault="00DC70B1" w:rsidP="005A31DC">
      <w:pPr>
        <w:ind w:left="851" w:right="618"/>
        <w:jc w:val="both"/>
        <w:rPr>
          <w:rFonts w:ascii="Palatino Linotype" w:hAnsi="Palatino Linotype" w:cs="Arial"/>
          <w:i/>
          <w:sz w:val="22"/>
          <w:szCs w:val="22"/>
        </w:rPr>
      </w:pPr>
      <w:r w:rsidRPr="00DC70B1">
        <w:rPr>
          <w:rFonts w:ascii="Palatino Linotype" w:hAnsi="Palatino Linotype" w:cs="Arial"/>
          <w:i/>
          <w:sz w:val="22"/>
          <w:szCs w:val="22"/>
        </w:rPr>
        <w:t>VII. Firma del servidor público autorizado para emitir el nombramiento, contrato o formato único de Movimientos de Personal, así como el fundamento legal de esa atribución.”</w:t>
      </w:r>
    </w:p>
    <w:p w:rsidR="00DC70B1" w:rsidRPr="00DC70B1" w:rsidRDefault="00DC70B1" w:rsidP="005A31DC">
      <w:pPr>
        <w:ind w:left="851" w:right="618"/>
        <w:jc w:val="both"/>
        <w:rPr>
          <w:rFonts w:ascii="Palatino Linotype" w:hAnsi="Palatino Linotype" w:cs="Arial"/>
          <w:i/>
          <w:sz w:val="22"/>
          <w:szCs w:val="22"/>
        </w:rPr>
      </w:pPr>
      <w:r w:rsidRPr="00DC70B1">
        <w:rPr>
          <w:rFonts w:ascii="Palatino Linotype" w:hAnsi="Palatino Linotype" w:cs="Arial"/>
          <w:i/>
          <w:sz w:val="22"/>
          <w:szCs w:val="22"/>
        </w:rPr>
        <w:t>(Énfasis añadido)</w:t>
      </w:r>
    </w:p>
    <w:p w:rsidR="005A31DC" w:rsidRDefault="005A31DC" w:rsidP="005A31DC">
      <w:pPr>
        <w:tabs>
          <w:tab w:val="left" w:pos="426"/>
        </w:tabs>
        <w:spacing w:line="360" w:lineRule="auto"/>
        <w:jc w:val="both"/>
        <w:rPr>
          <w:rFonts w:ascii="Palatino Linotype" w:hAnsi="Palatino Linotype" w:cs="Arial"/>
        </w:rPr>
      </w:pPr>
    </w:p>
    <w:p w:rsidR="00DC70B1" w:rsidRDefault="00DC70B1" w:rsidP="005A31DC">
      <w:pPr>
        <w:tabs>
          <w:tab w:val="left" w:pos="426"/>
        </w:tabs>
        <w:spacing w:line="360" w:lineRule="auto"/>
        <w:jc w:val="both"/>
        <w:rPr>
          <w:rFonts w:ascii="Palatino Linotype" w:hAnsi="Palatino Linotype" w:cs="Arial"/>
        </w:rPr>
      </w:pPr>
      <w:r w:rsidRPr="00DC70B1">
        <w:rPr>
          <w:rFonts w:ascii="Palatino Linotype" w:hAnsi="Palatino Linotype" w:cs="Arial"/>
        </w:rPr>
        <w:lastRenderedPageBreak/>
        <w:t>De tal manera, que un servidor público no podría desempeñar su cargo en cualquier institución pública del Estado sin que se hubiese expedido</w:t>
      </w:r>
      <w:r w:rsidRPr="00DC70B1">
        <w:rPr>
          <w:rFonts w:ascii="Palatino Linotype" w:hAnsi="Palatino Linotype" w:cs="Arial"/>
          <w:b/>
        </w:rPr>
        <w:t xml:space="preserve"> </w:t>
      </w:r>
      <w:r w:rsidRPr="00DC70B1">
        <w:rPr>
          <w:rFonts w:ascii="Palatino Linotype" w:hAnsi="Palatino Linotype" w:cs="Arial"/>
        </w:rPr>
        <w:t>el</w:t>
      </w:r>
      <w:r w:rsidRPr="00DC70B1">
        <w:rPr>
          <w:rFonts w:ascii="Palatino Linotype" w:hAnsi="Palatino Linotype" w:cs="Arial"/>
          <w:b/>
        </w:rPr>
        <w:t xml:space="preserve"> nombramiento, formato único de movimiento de personal, contrato</w:t>
      </w:r>
      <w:r w:rsidRPr="00DC70B1">
        <w:rPr>
          <w:rFonts w:ascii="Palatino Linotype" w:hAnsi="Palatino Linotype" w:cs="Arial"/>
        </w:rPr>
        <w:t xml:space="preserve"> o cualquier otro acto que tenga como consecuencia la prestación personal subordinada del servicio y la percepción de un sueldo.</w:t>
      </w:r>
      <w:r>
        <w:rPr>
          <w:rFonts w:ascii="Palatino Linotype" w:hAnsi="Palatino Linotype" w:cs="Arial"/>
        </w:rPr>
        <w:t xml:space="preserve"> </w:t>
      </w:r>
      <w:r w:rsidRPr="00DC70B1">
        <w:rPr>
          <w:rFonts w:ascii="Palatino Linotype" w:hAnsi="Palatino Linotype" w:cs="Arial"/>
        </w:rPr>
        <w:t>Más aún, que a través del nombramiento, formato o contrato, el servidor público se obliga a cumplir con los deberes inherentes a su puesto y a las consecuencias respectivas, uso y buena fe, tal como lo señala el artículo 50 de la multicitada Ley, tal como se aprecia en seguida:</w:t>
      </w:r>
    </w:p>
    <w:p w:rsidR="005A31DC" w:rsidRPr="00DC70B1" w:rsidRDefault="005A31DC" w:rsidP="005A31DC">
      <w:pPr>
        <w:tabs>
          <w:tab w:val="left" w:pos="426"/>
        </w:tabs>
        <w:spacing w:line="360" w:lineRule="auto"/>
        <w:jc w:val="both"/>
        <w:rPr>
          <w:rFonts w:ascii="Palatino Linotype" w:hAnsi="Palatino Linotype" w:cs="Arial"/>
        </w:rPr>
      </w:pPr>
    </w:p>
    <w:p w:rsidR="00DC70B1" w:rsidRPr="00BD5939" w:rsidRDefault="00DC70B1" w:rsidP="005A31DC">
      <w:pPr>
        <w:tabs>
          <w:tab w:val="left" w:pos="8222"/>
        </w:tabs>
        <w:ind w:left="851" w:right="899"/>
        <w:jc w:val="both"/>
        <w:rPr>
          <w:rFonts w:ascii="Palatino Linotype" w:hAnsi="Palatino Linotype" w:cs="Arial"/>
          <w:i/>
          <w:sz w:val="22"/>
          <w:szCs w:val="22"/>
        </w:rPr>
      </w:pPr>
      <w:r w:rsidRPr="00BD5939">
        <w:rPr>
          <w:rFonts w:ascii="Palatino Linotype" w:hAnsi="Palatino Linotype" w:cs="Arial"/>
          <w:i/>
          <w:sz w:val="22"/>
          <w:szCs w:val="22"/>
        </w:rPr>
        <w:t>“</w:t>
      </w:r>
      <w:r w:rsidRPr="00BD5939">
        <w:rPr>
          <w:rFonts w:ascii="Palatino Linotype" w:hAnsi="Palatino Linotype" w:cs="Arial"/>
          <w:b/>
          <w:i/>
          <w:sz w:val="22"/>
          <w:szCs w:val="22"/>
        </w:rPr>
        <w:t>ARTÍCULO 50.-</w:t>
      </w:r>
      <w:r w:rsidRPr="00BD5939">
        <w:rPr>
          <w:rFonts w:ascii="Palatino Linotype" w:hAnsi="Palatino Linotype" w:cs="Arial"/>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DC70B1" w:rsidRPr="00BD5939" w:rsidRDefault="00DC70B1" w:rsidP="005A31DC">
      <w:pPr>
        <w:tabs>
          <w:tab w:val="left" w:pos="8222"/>
        </w:tabs>
        <w:ind w:left="851" w:right="899"/>
        <w:jc w:val="both"/>
        <w:rPr>
          <w:rFonts w:ascii="Palatino Linotype" w:hAnsi="Palatino Linotype" w:cs="Arial"/>
          <w:i/>
          <w:sz w:val="22"/>
          <w:szCs w:val="22"/>
        </w:rPr>
      </w:pPr>
      <w:r w:rsidRPr="00BD5939">
        <w:rPr>
          <w:rFonts w:ascii="Palatino Linotype" w:hAnsi="Palatino Linotype" w:cs="Arial"/>
          <w:i/>
          <w:sz w:val="22"/>
          <w:szCs w:val="22"/>
        </w:rPr>
        <w:t xml:space="preserve">Iguales consecuencias se generarán para todos los servidores públicos, cuando la relación de trabajo se formalice mediante un contrato o por encontrarse en lista de raya.” </w:t>
      </w:r>
    </w:p>
    <w:p w:rsidR="00DC70B1" w:rsidRPr="00BD5939" w:rsidRDefault="00DC70B1" w:rsidP="005A31DC">
      <w:pPr>
        <w:tabs>
          <w:tab w:val="left" w:pos="8222"/>
        </w:tabs>
        <w:ind w:left="851" w:right="899"/>
        <w:jc w:val="both"/>
        <w:rPr>
          <w:rFonts w:ascii="Palatino Linotype" w:hAnsi="Palatino Linotype" w:cs="Arial"/>
          <w:i/>
          <w:sz w:val="22"/>
          <w:szCs w:val="22"/>
        </w:rPr>
      </w:pPr>
      <w:r w:rsidRPr="00BD5939">
        <w:rPr>
          <w:rFonts w:ascii="Palatino Linotype" w:hAnsi="Palatino Linotype" w:cs="Arial"/>
          <w:i/>
          <w:sz w:val="22"/>
          <w:szCs w:val="22"/>
        </w:rPr>
        <w:t>(Énfasis añadido)</w:t>
      </w:r>
    </w:p>
    <w:p w:rsidR="005A31DC" w:rsidRDefault="005A31DC" w:rsidP="005A31DC">
      <w:pPr>
        <w:spacing w:line="360" w:lineRule="auto"/>
        <w:jc w:val="both"/>
        <w:rPr>
          <w:rFonts w:ascii="Palatino Linotype" w:hAnsi="Palatino Linotype" w:cs="Arial"/>
        </w:rPr>
      </w:pPr>
    </w:p>
    <w:p w:rsidR="00BD5939" w:rsidRDefault="00435378" w:rsidP="005A31DC">
      <w:pPr>
        <w:spacing w:line="360" w:lineRule="auto"/>
        <w:jc w:val="both"/>
        <w:rPr>
          <w:rFonts w:ascii="Palatino Linotype" w:eastAsia="Calibri" w:hAnsi="Palatino Linotype" w:cs="Arial"/>
        </w:rPr>
      </w:pPr>
      <w:r w:rsidRPr="000A6958">
        <w:rPr>
          <w:rFonts w:ascii="Palatino Linotype" w:hAnsi="Palatino Linotype" w:cs="Arial"/>
        </w:rPr>
        <w:t>Es por lo ant</w:t>
      </w:r>
      <w:r>
        <w:rPr>
          <w:rFonts w:ascii="Palatino Linotype" w:hAnsi="Palatino Linotype" w:cs="Arial"/>
        </w:rPr>
        <w:t>eriormente expuesto que, la suscrita</w:t>
      </w:r>
      <w:r w:rsidRPr="000A6958">
        <w:rPr>
          <w:rFonts w:ascii="Palatino Linotype" w:hAnsi="Palatino Linotype" w:cs="Arial"/>
        </w:rPr>
        <w:t xml:space="preserve"> emite </w:t>
      </w:r>
      <w:r w:rsidRPr="000A6958">
        <w:rPr>
          <w:rFonts w:ascii="Palatino Linotype" w:hAnsi="Palatino Linotype" w:cs="Arial"/>
          <w:b/>
        </w:rPr>
        <w:t>VOTO PARTICULAR</w:t>
      </w:r>
      <w:r w:rsidRPr="000A6958">
        <w:rPr>
          <w:rFonts w:ascii="Palatino Linotype" w:hAnsi="Palatino Linotype" w:cs="Arial"/>
        </w:rPr>
        <w:t>, pues se insiste que lo procedente</w:t>
      </w:r>
      <w:r w:rsidR="00BD5939">
        <w:rPr>
          <w:rFonts w:ascii="Palatino Linotype" w:hAnsi="Palatino Linotype" w:cs="Arial"/>
        </w:rPr>
        <w:t xml:space="preserve"> era precisar en el estudio que la solicitud de la particular referente al nombramiento del Director General de la </w:t>
      </w:r>
      <w:r w:rsidR="00BD5939">
        <w:rPr>
          <w:rFonts w:ascii="Palatino Linotype" w:eastAsia="Calibri" w:hAnsi="Palatino Linotype" w:cs="Arial"/>
        </w:rPr>
        <w:t xml:space="preserve">Dirección Jurídica Consultiva ya </w:t>
      </w:r>
      <w:r w:rsidR="005A31DC">
        <w:rPr>
          <w:rFonts w:ascii="Palatino Linotype" w:eastAsia="Calibri" w:hAnsi="Palatino Linotype" w:cs="Arial"/>
        </w:rPr>
        <w:t xml:space="preserve">que éste </w:t>
      </w:r>
      <w:r w:rsidR="00BD5939">
        <w:rPr>
          <w:rFonts w:ascii="Palatino Linotype" w:eastAsia="Calibri" w:hAnsi="Palatino Linotype" w:cs="Arial"/>
        </w:rPr>
        <w:t xml:space="preserve">había sido entregado mediante Informe Justificado y en consecuencia se colmaba dicho requerimiento, motivo por el cual no se comparte el que su hubiera ordenado el nombramiento de dicho servidor público en el Resolutivo SEGUNDO, numeral 5, inciso b), pues se estaría ordenando la entrega de un documento que ya fue entregado por </w:t>
      </w:r>
      <w:r w:rsidR="00BD5939">
        <w:rPr>
          <w:rFonts w:ascii="Palatino Linotype" w:eastAsia="Calibri" w:hAnsi="Palatino Linotype" w:cs="Arial"/>
          <w:b/>
        </w:rPr>
        <w:t xml:space="preserve">EL SUJETO OBLIGADO </w:t>
      </w:r>
      <w:r w:rsidR="00BD5939">
        <w:rPr>
          <w:rFonts w:ascii="Palatino Linotype" w:eastAsia="Calibri" w:hAnsi="Palatino Linotype" w:cs="Arial"/>
        </w:rPr>
        <w:t xml:space="preserve">y no se estaría cumpliendo con lo establecido </w:t>
      </w:r>
      <w:r w:rsidR="00BD5939">
        <w:rPr>
          <w:rFonts w:ascii="Palatino Linotype" w:eastAsia="Calibri" w:hAnsi="Palatino Linotype" w:cs="Arial"/>
        </w:rPr>
        <w:lastRenderedPageBreak/>
        <w:t>en el artículo 9,</w:t>
      </w:r>
      <w:r w:rsidR="005A31DC">
        <w:rPr>
          <w:rFonts w:ascii="Palatino Linotype" w:eastAsia="Calibri" w:hAnsi="Palatino Linotype" w:cs="Arial"/>
        </w:rPr>
        <w:t xml:space="preserve"> fracciones II, VI y VIII</w:t>
      </w:r>
      <w:r w:rsidR="00BD5939">
        <w:rPr>
          <w:rFonts w:ascii="Palatino Linotype" w:eastAsia="Calibri" w:hAnsi="Palatino Linotype" w:cs="Arial"/>
        </w:rPr>
        <w:t xml:space="preserve"> de la Ley de Transparencia y Acceso a la Información Pública del Estado de México y Municipios</w:t>
      </w:r>
      <w:r w:rsidR="005A31DC">
        <w:rPr>
          <w:rStyle w:val="Refdenotaalpie"/>
          <w:rFonts w:ascii="Palatino Linotype" w:eastAsia="Calibri" w:hAnsi="Palatino Linotype" w:cs="Arial"/>
        </w:rPr>
        <w:footnoteReference w:id="3"/>
      </w:r>
      <w:r w:rsidR="00BD5939">
        <w:rPr>
          <w:rFonts w:ascii="Palatino Linotype" w:eastAsia="Calibri" w:hAnsi="Palatino Linotype" w:cs="Arial"/>
        </w:rPr>
        <w:t>.</w:t>
      </w:r>
    </w:p>
    <w:p w:rsidR="005A31DC" w:rsidRDefault="005A31DC" w:rsidP="005A31DC">
      <w:pPr>
        <w:spacing w:line="360" w:lineRule="auto"/>
        <w:jc w:val="both"/>
        <w:rPr>
          <w:rFonts w:ascii="Palatino Linotype" w:eastAsia="Calibri" w:hAnsi="Palatino Linotype" w:cs="Arial"/>
        </w:rPr>
      </w:pPr>
    </w:p>
    <w:p w:rsidR="005A31DC" w:rsidRDefault="005A31DC" w:rsidP="005A31DC">
      <w:pPr>
        <w:spacing w:line="360" w:lineRule="auto"/>
        <w:jc w:val="both"/>
        <w:rPr>
          <w:rFonts w:ascii="Palatino Linotype" w:eastAsia="Calibri" w:hAnsi="Palatino Linotype" w:cs="Arial"/>
        </w:rPr>
      </w:pPr>
    </w:p>
    <w:p w:rsidR="005A31DC" w:rsidRDefault="005A31DC" w:rsidP="005A31DC">
      <w:pPr>
        <w:spacing w:line="360" w:lineRule="auto"/>
        <w:jc w:val="both"/>
        <w:rPr>
          <w:rFonts w:ascii="Palatino Linotype" w:eastAsia="Calibri" w:hAnsi="Palatino Linotype" w:cs="Arial"/>
        </w:rPr>
      </w:pPr>
    </w:p>
    <w:p w:rsidR="005A31DC" w:rsidRDefault="005A31DC" w:rsidP="005A31DC">
      <w:pPr>
        <w:spacing w:line="360" w:lineRule="auto"/>
        <w:jc w:val="both"/>
        <w:rPr>
          <w:rFonts w:ascii="Palatino Linotype" w:eastAsia="Calibri" w:hAnsi="Palatino Linotype" w:cs="Arial"/>
        </w:rPr>
      </w:pPr>
    </w:p>
    <w:p w:rsidR="005A31DC" w:rsidRDefault="005A31DC" w:rsidP="005A31DC">
      <w:pPr>
        <w:spacing w:line="360" w:lineRule="auto"/>
        <w:jc w:val="both"/>
        <w:rPr>
          <w:rFonts w:ascii="Palatino Linotype" w:eastAsia="Calibri" w:hAnsi="Palatino Linotype" w:cs="Arial"/>
        </w:rPr>
      </w:pPr>
    </w:p>
    <w:p w:rsidR="005A31DC" w:rsidRDefault="005A31DC" w:rsidP="005A31DC">
      <w:pPr>
        <w:spacing w:line="360" w:lineRule="auto"/>
        <w:jc w:val="both"/>
        <w:rPr>
          <w:rFonts w:ascii="Palatino Linotype" w:eastAsia="Calibri" w:hAnsi="Palatino Linotype" w:cs="Arial"/>
        </w:rPr>
      </w:pPr>
    </w:p>
    <w:p w:rsidR="00481A7F" w:rsidRDefault="00481A7F" w:rsidP="005A31DC">
      <w:pPr>
        <w:spacing w:line="360" w:lineRule="auto"/>
        <w:jc w:val="both"/>
        <w:rPr>
          <w:rFonts w:ascii="Palatino Linotype" w:eastAsia="Calibri" w:hAnsi="Palatino Linotype" w:cs="Arial"/>
        </w:rPr>
      </w:pPr>
    </w:p>
    <w:p w:rsidR="005A31DC" w:rsidRDefault="005A31DC" w:rsidP="005A31DC">
      <w:pPr>
        <w:spacing w:line="360" w:lineRule="auto"/>
        <w:jc w:val="both"/>
        <w:rPr>
          <w:rFonts w:ascii="Palatino Linotype" w:hAnsi="Palatino Linotype" w:cs="Arial"/>
        </w:rPr>
      </w:pPr>
    </w:p>
    <w:p w:rsidR="00481A7F" w:rsidRPr="00BD5939" w:rsidRDefault="00481A7F" w:rsidP="005A31DC">
      <w:pPr>
        <w:spacing w:line="360" w:lineRule="auto"/>
        <w:jc w:val="both"/>
        <w:rPr>
          <w:rFonts w:ascii="Palatino Linotype" w:hAnsi="Palatino Linotype" w:cs="Arial"/>
        </w:rPr>
      </w:pPr>
    </w:p>
    <w:tbl>
      <w:tblPr>
        <w:tblW w:w="4393" w:type="dxa"/>
        <w:jc w:val="center"/>
        <w:tblLayout w:type="fixed"/>
        <w:tblLook w:val="04A0" w:firstRow="1" w:lastRow="0" w:firstColumn="1" w:lastColumn="0" w:noHBand="0" w:noVBand="1"/>
      </w:tblPr>
      <w:tblGrid>
        <w:gridCol w:w="4393"/>
      </w:tblGrid>
      <w:tr w:rsidR="00435378" w:rsidRPr="001950C9" w:rsidTr="004D7048">
        <w:trPr>
          <w:jc w:val="center"/>
        </w:trPr>
        <w:tc>
          <w:tcPr>
            <w:tcW w:w="4393" w:type="dxa"/>
          </w:tcPr>
          <w:p w:rsidR="00435378" w:rsidRDefault="00435378" w:rsidP="005A31DC">
            <w:pPr>
              <w:jc w:val="center"/>
              <w:rPr>
                <w:rFonts w:ascii="Palatino Linotype" w:hAnsi="Palatino Linotype"/>
                <w:b/>
              </w:rPr>
            </w:pPr>
          </w:p>
          <w:p w:rsidR="00435378" w:rsidRPr="001950C9" w:rsidRDefault="00435378" w:rsidP="005A31DC">
            <w:pPr>
              <w:jc w:val="center"/>
              <w:rPr>
                <w:rFonts w:ascii="Palatino Linotype" w:hAnsi="Palatino Linotype"/>
                <w:b/>
              </w:rPr>
            </w:pPr>
            <w:r w:rsidRPr="001950C9">
              <w:rPr>
                <w:rFonts w:ascii="Palatino Linotype" w:hAnsi="Palatino Linotype"/>
                <w:b/>
              </w:rPr>
              <w:t>EVA ABAID YAPUR</w:t>
            </w:r>
          </w:p>
          <w:p w:rsidR="00435378" w:rsidRPr="001950C9" w:rsidRDefault="00435378" w:rsidP="00481A7F">
            <w:pPr>
              <w:jc w:val="center"/>
              <w:rPr>
                <w:rFonts w:ascii="Palatino Linotype" w:hAnsi="Palatino Linotype"/>
                <w:b/>
              </w:rPr>
            </w:pPr>
            <w:r w:rsidRPr="001950C9">
              <w:rPr>
                <w:rFonts w:ascii="Palatino Linotype" w:hAnsi="Palatino Linotype"/>
                <w:b/>
              </w:rPr>
              <w:t>COMISIONADA</w:t>
            </w:r>
          </w:p>
        </w:tc>
      </w:tr>
    </w:tbl>
    <w:p w:rsidR="00BD5939" w:rsidRDefault="00BD5939" w:rsidP="005A31DC">
      <w:pPr>
        <w:jc w:val="both"/>
        <w:rPr>
          <w:rFonts w:ascii="Palatino Linotype" w:eastAsia="Calibri" w:hAnsi="Palatino Linotype" w:cs="Arial"/>
          <w:color w:val="000000" w:themeColor="text1"/>
          <w:sz w:val="18"/>
          <w:szCs w:val="18"/>
        </w:rPr>
      </w:pPr>
    </w:p>
    <w:p w:rsidR="005A31DC" w:rsidRDefault="005A31DC" w:rsidP="005A31DC">
      <w:pPr>
        <w:jc w:val="both"/>
        <w:rPr>
          <w:rFonts w:ascii="Palatino Linotype" w:eastAsia="Calibri" w:hAnsi="Palatino Linotype" w:cs="Arial"/>
          <w:color w:val="000000" w:themeColor="text1"/>
          <w:sz w:val="18"/>
          <w:szCs w:val="18"/>
        </w:rPr>
      </w:pPr>
    </w:p>
    <w:p w:rsidR="005A31DC" w:rsidRDefault="005A31DC" w:rsidP="005A31DC">
      <w:pPr>
        <w:jc w:val="both"/>
        <w:rPr>
          <w:rFonts w:ascii="Palatino Linotype" w:eastAsia="Calibri" w:hAnsi="Palatino Linotype" w:cs="Arial"/>
          <w:color w:val="000000" w:themeColor="text1"/>
          <w:sz w:val="18"/>
          <w:szCs w:val="18"/>
        </w:rPr>
      </w:pPr>
    </w:p>
    <w:p w:rsidR="005A31DC" w:rsidRDefault="005A31DC" w:rsidP="005A31DC">
      <w:pPr>
        <w:jc w:val="both"/>
        <w:rPr>
          <w:rFonts w:ascii="Palatino Linotype" w:eastAsia="Calibri" w:hAnsi="Palatino Linotype" w:cs="Arial"/>
          <w:color w:val="000000" w:themeColor="text1"/>
          <w:sz w:val="18"/>
          <w:szCs w:val="18"/>
        </w:rPr>
      </w:pPr>
    </w:p>
    <w:p w:rsidR="005A31DC" w:rsidRDefault="005A31DC" w:rsidP="005A31DC">
      <w:pPr>
        <w:jc w:val="both"/>
        <w:rPr>
          <w:rFonts w:ascii="Palatino Linotype" w:eastAsia="Calibri" w:hAnsi="Palatino Linotype" w:cs="Arial"/>
          <w:color w:val="000000" w:themeColor="text1"/>
          <w:sz w:val="18"/>
          <w:szCs w:val="18"/>
        </w:rPr>
      </w:pPr>
    </w:p>
    <w:p w:rsidR="005A31DC" w:rsidRDefault="005A31DC" w:rsidP="005A31DC">
      <w:pPr>
        <w:jc w:val="both"/>
        <w:rPr>
          <w:rFonts w:ascii="Palatino Linotype" w:eastAsia="Calibri" w:hAnsi="Palatino Linotype" w:cs="Arial"/>
          <w:color w:val="000000" w:themeColor="text1"/>
          <w:sz w:val="18"/>
          <w:szCs w:val="18"/>
        </w:rPr>
      </w:pPr>
    </w:p>
    <w:p w:rsidR="00435378" w:rsidRPr="00BD5939" w:rsidRDefault="00435378" w:rsidP="005A31DC">
      <w:pPr>
        <w:jc w:val="both"/>
        <w:rPr>
          <w:rFonts w:ascii="Palatino Linotype" w:eastAsia="Calibri" w:hAnsi="Palatino Linotype" w:cs="Arial"/>
          <w:color w:val="000000" w:themeColor="text1"/>
          <w:sz w:val="18"/>
          <w:szCs w:val="18"/>
        </w:rPr>
      </w:pPr>
      <w:r w:rsidRPr="00BD5939">
        <w:rPr>
          <w:rFonts w:ascii="Palatino Linotype" w:eastAsia="Calibri" w:hAnsi="Palatino Linotype" w:cs="Arial"/>
          <w:color w:val="000000" w:themeColor="text1"/>
          <w:sz w:val="18"/>
          <w:szCs w:val="18"/>
        </w:rPr>
        <w:t xml:space="preserve">Esta hoja corresponde </w:t>
      </w:r>
      <w:r w:rsidR="00BD5939">
        <w:rPr>
          <w:rFonts w:ascii="Palatino Linotype" w:eastAsia="Calibri" w:hAnsi="Palatino Linotype" w:cs="Arial"/>
          <w:color w:val="000000" w:themeColor="text1"/>
          <w:sz w:val="18"/>
          <w:szCs w:val="18"/>
        </w:rPr>
        <w:t xml:space="preserve">al voto particular emitido en la resolución del </w:t>
      </w:r>
      <w:r w:rsidRPr="00BD5939">
        <w:rPr>
          <w:rFonts w:ascii="Palatino Linotype" w:eastAsia="Calibri" w:hAnsi="Palatino Linotype" w:cs="Arial"/>
          <w:color w:val="000000" w:themeColor="text1"/>
          <w:sz w:val="18"/>
          <w:szCs w:val="18"/>
        </w:rPr>
        <w:t>recurso de revisión 0</w:t>
      </w:r>
      <w:r w:rsidR="00BD5939">
        <w:rPr>
          <w:rFonts w:ascii="Palatino Linotype" w:eastAsia="Calibri" w:hAnsi="Palatino Linotype" w:cs="Arial"/>
          <w:color w:val="000000" w:themeColor="text1"/>
          <w:sz w:val="18"/>
          <w:szCs w:val="18"/>
        </w:rPr>
        <w:t>4283</w:t>
      </w:r>
      <w:r w:rsidRPr="00BD5939">
        <w:rPr>
          <w:rFonts w:ascii="Palatino Linotype" w:eastAsia="Calibri" w:hAnsi="Palatino Linotype" w:cs="Arial"/>
          <w:color w:val="000000" w:themeColor="text1"/>
          <w:sz w:val="18"/>
          <w:szCs w:val="18"/>
        </w:rPr>
        <w:t>/INFOEM/IP/RR/201</w:t>
      </w:r>
      <w:r w:rsidR="00BD5939">
        <w:rPr>
          <w:rFonts w:ascii="Palatino Linotype" w:eastAsia="Calibri" w:hAnsi="Palatino Linotype" w:cs="Arial"/>
          <w:color w:val="000000" w:themeColor="text1"/>
          <w:sz w:val="18"/>
          <w:szCs w:val="18"/>
        </w:rPr>
        <w:t>8</w:t>
      </w:r>
      <w:r w:rsidRPr="00BD5939">
        <w:rPr>
          <w:rFonts w:ascii="Palatino Linotype" w:eastAsia="Calibri" w:hAnsi="Palatino Linotype" w:cs="Arial"/>
          <w:color w:val="000000" w:themeColor="text1"/>
          <w:sz w:val="18"/>
          <w:szCs w:val="18"/>
        </w:rPr>
        <w:t xml:space="preserve">, aprobado el </w:t>
      </w:r>
      <w:r w:rsidR="00BD5939">
        <w:rPr>
          <w:rFonts w:ascii="Palatino Linotype" w:eastAsia="Calibri" w:hAnsi="Palatino Linotype" w:cs="Arial"/>
          <w:color w:val="000000" w:themeColor="text1"/>
          <w:sz w:val="18"/>
          <w:szCs w:val="18"/>
        </w:rPr>
        <w:t xml:space="preserve">veintitrés de enero de </w:t>
      </w:r>
      <w:r w:rsidRPr="00BD5939">
        <w:rPr>
          <w:rFonts w:ascii="Palatino Linotype" w:eastAsia="Calibri" w:hAnsi="Palatino Linotype" w:cs="Arial"/>
          <w:color w:val="000000" w:themeColor="text1"/>
          <w:sz w:val="18"/>
          <w:szCs w:val="18"/>
        </w:rPr>
        <w:t>dos mil dieci</w:t>
      </w:r>
      <w:r w:rsidR="00BD5939">
        <w:rPr>
          <w:rFonts w:ascii="Palatino Linotype" w:eastAsia="Calibri" w:hAnsi="Palatino Linotype" w:cs="Arial"/>
          <w:color w:val="000000" w:themeColor="text1"/>
          <w:sz w:val="18"/>
          <w:szCs w:val="18"/>
        </w:rPr>
        <w:t>nueve</w:t>
      </w:r>
      <w:r w:rsidRPr="00BD5939">
        <w:rPr>
          <w:rFonts w:ascii="Palatino Linotype" w:eastAsia="Calibri" w:hAnsi="Palatino Linotype" w:cs="Arial"/>
          <w:color w:val="000000" w:themeColor="text1"/>
          <w:sz w:val="18"/>
          <w:szCs w:val="18"/>
        </w:rPr>
        <w:t xml:space="preserve">. </w:t>
      </w:r>
    </w:p>
    <w:p w:rsidR="00435378" w:rsidRPr="00BD5939" w:rsidRDefault="00435378" w:rsidP="005A31DC">
      <w:pPr>
        <w:jc w:val="center"/>
        <w:rPr>
          <w:rFonts w:ascii="Palatino Linotype" w:eastAsia="Calibri" w:hAnsi="Palatino Linotype" w:cs="Arial"/>
          <w:color w:val="000000" w:themeColor="text1"/>
          <w:sz w:val="18"/>
          <w:szCs w:val="18"/>
        </w:rPr>
      </w:pPr>
    </w:p>
    <w:p w:rsidR="00435378" w:rsidRPr="00BD5939" w:rsidRDefault="00435378" w:rsidP="005A31DC">
      <w:pPr>
        <w:jc w:val="both"/>
        <w:rPr>
          <w:sz w:val="18"/>
          <w:szCs w:val="18"/>
        </w:rPr>
      </w:pPr>
      <w:r w:rsidRPr="00BD5939">
        <w:rPr>
          <w:rFonts w:ascii="Palatino Linotype" w:eastAsia="Calibri" w:hAnsi="Palatino Linotype" w:cs="Arial"/>
          <w:color w:val="000000" w:themeColor="text1"/>
          <w:sz w:val="18"/>
          <w:szCs w:val="18"/>
        </w:rPr>
        <w:t>YSM/AMV</w:t>
      </w:r>
    </w:p>
    <w:sectPr w:rsidR="00435378" w:rsidRPr="00BD5939" w:rsidSect="00017A8B">
      <w:headerReference w:type="even" r:id="rId9"/>
      <w:headerReference w:type="default" r:id="rId10"/>
      <w:footerReference w:type="default" r:id="rId11"/>
      <w:headerReference w:type="firs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618" w:rsidRDefault="009C5618" w:rsidP="00435378">
      <w:r>
        <w:separator/>
      </w:r>
    </w:p>
  </w:endnote>
  <w:endnote w:type="continuationSeparator" w:id="0">
    <w:p w:rsidR="009C5618" w:rsidRDefault="009C5618" w:rsidP="0043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9C5618" w:rsidP="00DC5C4E">
    <w:pPr>
      <w:pStyle w:val="Piedepgina"/>
      <w:tabs>
        <w:tab w:val="clear" w:pos="4252"/>
        <w:tab w:val="left" w:pos="4228"/>
      </w:tabs>
      <w:rPr>
        <w:rFonts w:ascii="Palatino Linotype" w:hAnsi="Palatino Linotype" w:cs="Arial"/>
        <w:b/>
        <w:bCs/>
        <w:sz w:val="20"/>
        <w:szCs w:val="20"/>
      </w:rPr>
    </w:pPr>
  </w:p>
  <w:p w:rsidR="005C7C8F" w:rsidRDefault="009C5618" w:rsidP="00DC5C4E">
    <w:pPr>
      <w:pStyle w:val="Piedepgina"/>
      <w:tabs>
        <w:tab w:val="clear" w:pos="4252"/>
        <w:tab w:val="left" w:pos="4228"/>
      </w:tabs>
      <w:rPr>
        <w:rFonts w:ascii="Palatino Linotype" w:hAnsi="Palatino Linotype" w:cs="Arial"/>
        <w:b/>
        <w:bCs/>
        <w:sz w:val="20"/>
        <w:szCs w:val="20"/>
      </w:rPr>
    </w:pPr>
  </w:p>
  <w:p w:rsidR="005C7C8F" w:rsidRDefault="009C5618" w:rsidP="00DC5C4E">
    <w:pPr>
      <w:pStyle w:val="Piedepgina"/>
      <w:tabs>
        <w:tab w:val="clear" w:pos="4252"/>
        <w:tab w:val="left" w:pos="4228"/>
      </w:tabs>
      <w:rPr>
        <w:rFonts w:ascii="Palatino Linotype" w:hAnsi="Palatino Linotype" w:cs="Arial"/>
        <w:b/>
        <w:bCs/>
        <w:sz w:val="20"/>
        <w:szCs w:val="20"/>
      </w:rPr>
    </w:pPr>
  </w:p>
  <w:p w:rsidR="005C7C8F" w:rsidRDefault="009C5618" w:rsidP="00DC5C4E">
    <w:pPr>
      <w:pStyle w:val="Piedepgina"/>
      <w:rPr>
        <w:rFonts w:ascii="Palatino Linotype" w:hAnsi="Palatino Linotype" w:cs="Arial"/>
        <w:b/>
        <w:bCs/>
        <w:sz w:val="20"/>
        <w:szCs w:val="20"/>
      </w:rPr>
    </w:pPr>
  </w:p>
  <w:p w:rsidR="005C7C8F" w:rsidRPr="00F12350" w:rsidRDefault="0042728E"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81A7F">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81A7F">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p>
  <w:p w:rsidR="005C7C8F" w:rsidRDefault="009C5618"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618" w:rsidRDefault="009C5618" w:rsidP="00435378">
      <w:r>
        <w:separator/>
      </w:r>
    </w:p>
  </w:footnote>
  <w:footnote w:type="continuationSeparator" w:id="0">
    <w:p w:rsidR="009C5618" w:rsidRDefault="009C5618" w:rsidP="00435378">
      <w:r>
        <w:continuationSeparator/>
      </w:r>
    </w:p>
  </w:footnote>
  <w:footnote w:id="1">
    <w:p w:rsidR="00DC70B1" w:rsidRPr="0077001B" w:rsidRDefault="00DC70B1" w:rsidP="00DC70B1">
      <w:pPr>
        <w:pStyle w:val="Textonotapie"/>
        <w:jc w:val="both"/>
        <w:rPr>
          <w:rFonts w:ascii="Palatino Linotype" w:hAnsi="Palatino Linotype"/>
          <w:sz w:val="16"/>
          <w:szCs w:val="16"/>
        </w:rPr>
      </w:pPr>
      <w:r w:rsidRPr="0077001B">
        <w:rPr>
          <w:rStyle w:val="Refdenotaalpie"/>
          <w:rFonts w:ascii="Palatino Linotype" w:hAnsi="Palatino Linotype"/>
          <w:sz w:val="16"/>
          <w:szCs w:val="16"/>
        </w:rPr>
        <w:footnoteRef/>
      </w:r>
      <w:r w:rsidRPr="0077001B">
        <w:rPr>
          <w:rFonts w:ascii="Palatino Linotype" w:hAnsi="Palatino Linotype"/>
          <w:sz w:val="16"/>
          <w:szCs w:val="16"/>
        </w:rPr>
        <w:t xml:space="preserve"> Entendidas como tal, a </w:t>
      </w:r>
      <w:r w:rsidRPr="0077001B">
        <w:rPr>
          <w:rFonts w:ascii="Palatino Linotype" w:hAnsi="Palatino Linotype"/>
          <w:sz w:val="16"/>
          <w:szCs w:val="16"/>
          <w:lang w:val="es-ES"/>
        </w:rPr>
        <w:t>cada uno de los poderes públicos del Estado, los municipios y los tribunales administrativos; así como los organismos descentralizados, fideicomisos de carácter estatal y municipal, y los órganos autónomos que sus leyes de creación así lo determinen, tal y como lo dispone el artículo 4, fracción III de la Ley del Trabajo de los Servidores Públicos del Estado y Municipios.</w:t>
      </w:r>
    </w:p>
  </w:footnote>
  <w:footnote w:id="2">
    <w:p w:rsidR="00DC70B1" w:rsidRPr="00670461" w:rsidRDefault="00DC70B1" w:rsidP="00DC70B1">
      <w:pPr>
        <w:pStyle w:val="Textonotapie"/>
        <w:jc w:val="both"/>
        <w:rPr>
          <w:rFonts w:ascii="Palatino Linotype" w:hAnsi="Palatino Linotype"/>
          <w:sz w:val="16"/>
          <w:szCs w:val="16"/>
        </w:rPr>
      </w:pPr>
      <w:r w:rsidRPr="00670461">
        <w:rPr>
          <w:rStyle w:val="Refdenotaalpie"/>
          <w:rFonts w:ascii="Palatino Linotype" w:hAnsi="Palatino Linotype"/>
          <w:sz w:val="16"/>
          <w:szCs w:val="16"/>
        </w:rPr>
        <w:footnoteRef/>
      </w:r>
      <w:r w:rsidRPr="00670461">
        <w:rPr>
          <w:rFonts w:ascii="Palatino Linotype" w:hAnsi="Palatino Linotype"/>
          <w:sz w:val="16"/>
          <w:szCs w:val="16"/>
        </w:rPr>
        <w:t xml:space="preserve"> En términos generales, lo dispone el artículo 11 del Reglamento de Condiciones Generales de Trabajo de los Servidores Públicos Generales del Poder Ejecutivo.</w:t>
      </w:r>
    </w:p>
  </w:footnote>
  <w:footnote w:id="3">
    <w:p w:rsidR="005A31DC" w:rsidRPr="005A31DC" w:rsidRDefault="005A31DC" w:rsidP="005A31DC">
      <w:pPr>
        <w:pStyle w:val="Textonotapie"/>
        <w:jc w:val="both"/>
        <w:rPr>
          <w:rFonts w:ascii="Palatino Linotype" w:hAnsi="Palatino Linotype"/>
          <w:sz w:val="16"/>
          <w:szCs w:val="16"/>
        </w:rPr>
      </w:pPr>
      <w:r>
        <w:rPr>
          <w:rStyle w:val="Refdenotaalpie"/>
        </w:rPr>
        <w:footnoteRef/>
      </w:r>
      <w:r>
        <w:t xml:space="preserve"> “</w:t>
      </w:r>
      <w:r w:rsidRPr="005A31DC">
        <w:rPr>
          <w:rFonts w:ascii="Palatino Linotype" w:hAnsi="Palatino Linotype"/>
          <w:b/>
          <w:sz w:val="16"/>
          <w:szCs w:val="16"/>
        </w:rPr>
        <w:t>Artículo 9.</w:t>
      </w:r>
      <w:r w:rsidRPr="005A31DC">
        <w:rPr>
          <w:rFonts w:ascii="Palatino Linotype" w:hAnsi="Palatino Linotype"/>
          <w:sz w:val="16"/>
          <w:szCs w:val="16"/>
        </w:rPr>
        <w:t xml:space="preserve"> El Instituto deberá regir su funcionamiento de acuerdo a los siguientes principios:</w:t>
      </w:r>
    </w:p>
    <w:p w:rsidR="005A31DC" w:rsidRPr="005A31DC" w:rsidRDefault="005A31DC" w:rsidP="005A31DC">
      <w:pPr>
        <w:pStyle w:val="Textonotapie"/>
        <w:jc w:val="both"/>
        <w:rPr>
          <w:rFonts w:ascii="Palatino Linotype" w:hAnsi="Palatino Linotype"/>
          <w:sz w:val="16"/>
          <w:szCs w:val="16"/>
        </w:rPr>
      </w:pPr>
      <w:r w:rsidRPr="005A31DC">
        <w:rPr>
          <w:rFonts w:ascii="Palatino Linotype" w:hAnsi="Palatino Linotype"/>
          <w:sz w:val="16"/>
          <w:szCs w:val="16"/>
        </w:rPr>
        <w:t>…</w:t>
      </w:r>
    </w:p>
    <w:p w:rsidR="005A31DC" w:rsidRPr="005A31DC" w:rsidRDefault="005A31DC" w:rsidP="005A31DC">
      <w:pPr>
        <w:pStyle w:val="Textonotapie"/>
        <w:jc w:val="both"/>
        <w:rPr>
          <w:rFonts w:ascii="Palatino Linotype" w:hAnsi="Palatino Linotype"/>
          <w:sz w:val="16"/>
          <w:szCs w:val="16"/>
        </w:rPr>
      </w:pPr>
      <w:r w:rsidRPr="005A31DC">
        <w:rPr>
          <w:rFonts w:ascii="Palatino Linotype" w:hAnsi="Palatino Linotype"/>
          <w:b/>
          <w:sz w:val="16"/>
          <w:szCs w:val="16"/>
        </w:rPr>
        <w:t>II. Eficacia:</w:t>
      </w:r>
      <w:r w:rsidRPr="005A31DC">
        <w:rPr>
          <w:rFonts w:ascii="Palatino Linotype" w:hAnsi="Palatino Linotype"/>
          <w:sz w:val="16"/>
          <w:szCs w:val="16"/>
        </w:rPr>
        <w:t xml:space="preserve"> Obligación del Instituto para tutelar, de manera efectiva, el derecho de acceso a la información;</w:t>
      </w:r>
    </w:p>
    <w:p w:rsidR="005A31DC" w:rsidRPr="005A31DC" w:rsidRDefault="005A31DC" w:rsidP="005A31DC">
      <w:pPr>
        <w:pStyle w:val="Textonotapie"/>
        <w:jc w:val="both"/>
        <w:rPr>
          <w:rFonts w:ascii="Palatino Linotype" w:hAnsi="Palatino Linotype"/>
          <w:sz w:val="16"/>
          <w:szCs w:val="16"/>
        </w:rPr>
      </w:pPr>
      <w:r w:rsidRPr="005A31DC">
        <w:rPr>
          <w:rFonts w:ascii="Palatino Linotype" w:hAnsi="Palatino Linotype"/>
          <w:sz w:val="16"/>
          <w:szCs w:val="16"/>
        </w:rPr>
        <w:t>…</w:t>
      </w:r>
    </w:p>
    <w:p w:rsidR="005A31DC" w:rsidRPr="005A31DC" w:rsidRDefault="005A31DC" w:rsidP="005A31DC">
      <w:pPr>
        <w:pStyle w:val="Textonotapie"/>
        <w:jc w:val="both"/>
        <w:rPr>
          <w:rFonts w:ascii="Palatino Linotype" w:hAnsi="Palatino Linotype"/>
          <w:sz w:val="16"/>
          <w:szCs w:val="16"/>
        </w:rPr>
      </w:pPr>
      <w:r w:rsidRPr="005A31DC">
        <w:rPr>
          <w:rFonts w:ascii="Palatino Linotype" w:hAnsi="Palatino Linotype"/>
          <w:b/>
          <w:sz w:val="16"/>
          <w:szCs w:val="16"/>
        </w:rPr>
        <w:t>VI. Legalidad:</w:t>
      </w:r>
      <w:r w:rsidRPr="005A31DC">
        <w:rPr>
          <w:rFonts w:ascii="Palatino Linotype" w:hAnsi="Palatino Linotype"/>
          <w:sz w:val="16"/>
          <w:szCs w:val="16"/>
        </w:rPr>
        <w:t xml:space="preserve"> Obligación del Instituto de ajustar su actuación, que funde y motive sus resoluciones y actos en las normas aplicables;</w:t>
      </w:r>
    </w:p>
    <w:p w:rsidR="005A31DC" w:rsidRPr="005A31DC" w:rsidRDefault="005A31DC" w:rsidP="005A31DC">
      <w:pPr>
        <w:pStyle w:val="Textonotapie"/>
        <w:jc w:val="both"/>
        <w:rPr>
          <w:rFonts w:ascii="Palatino Linotype" w:hAnsi="Palatino Linotype"/>
          <w:sz w:val="16"/>
          <w:szCs w:val="16"/>
        </w:rPr>
      </w:pPr>
      <w:r w:rsidRPr="005A31DC">
        <w:rPr>
          <w:rFonts w:ascii="Palatino Linotype" w:hAnsi="Palatino Linotype"/>
          <w:sz w:val="16"/>
          <w:szCs w:val="16"/>
        </w:rPr>
        <w:t>…</w:t>
      </w:r>
    </w:p>
    <w:p w:rsidR="005A31DC" w:rsidRPr="005A31DC" w:rsidRDefault="005A31DC" w:rsidP="005A31DC">
      <w:pPr>
        <w:pStyle w:val="Textonotapie"/>
        <w:jc w:val="both"/>
        <w:rPr>
          <w:rFonts w:ascii="Palatino Linotype" w:hAnsi="Palatino Linotype"/>
          <w:sz w:val="16"/>
          <w:szCs w:val="16"/>
        </w:rPr>
      </w:pPr>
      <w:r w:rsidRPr="005A31DC">
        <w:rPr>
          <w:rFonts w:ascii="Palatino Linotype" w:hAnsi="Palatino Linotype"/>
          <w:b/>
          <w:sz w:val="16"/>
          <w:szCs w:val="16"/>
        </w:rPr>
        <w:t>VIII. Objetividad:</w:t>
      </w:r>
      <w:r w:rsidRPr="005A31DC">
        <w:rPr>
          <w:rFonts w:ascii="Palatino Linotype" w:hAnsi="Palatino Linotype"/>
          <w:sz w:val="16"/>
          <w:szCs w:val="16"/>
        </w:rPr>
        <w:t xml:space="preserve"> Obligación del Instituto de ajustar su actuación a los presupuestos de ley que deben ser aplicados al analizar el caso en concreto y resolver todos los hechos, prescindiendo de las consideraciones y criterios personales;</w:t>
      </w:r>
    </w:p>
    <w:p w:rsidR="005A31DC" w:rsidRPr="005A31DC" w:rsidRDefault="005A31DC" w:rsidP="005A31DC">
      <w:pPr>
        <w:pStyle w:val="Textonotapie"/>
        <w:jc w:val="both"/>
        <w:rPr>
          <w:rFonts w:ascii="Palatino Linotype" w:hAnsi="Palatino Linotype"/>
          <w:sz w:val="16"/>
          <w:szCs w:val="16"/>
          <w:lang w:val="es-MX"/>
        </w:rPr>
      </w:pPr>
      <w:r w:rsidRPr="005A31DC">
        <w:rPr>
          <w:rFonts w:ascii="Palatino Linotype" w:hAnsi="Palatino Linotype"/>
          <w:sz w:val="16"/>
          <w:szCs w:val="16"/>
        </w:rPr>
        <w:t>…” (sic)</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9C561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149" w:rsidRDefault="0042728E"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7E9BD4FF" wp14:editId="3B473EE3">
          <wp:simplePos x="0" y="0"/>
          <wp:positionH relativeFrom="column">
            <wp:posOffset>-784225</wp:posOffset>
          </wp:positionH>
          <wp:positionV relativeFrom="paragraph">
            <wp:posOffset>-309245</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895149" w:rsidRDefault="009C5618" w:rsidP="00DC5C4E">
    <w:pPr>
      <w:pStyle w:val="Encabezado"/>
      <w:tabs>
        <w:tab w:val="clear" w:pos="4252"/>
        <w:tab w:val="clear" w:pos="8504"/>
        <w:tab w:val="left" w:pos="2326"/>
      </w:tabs>
      <w:jc w:val="right"/>
    </w:pPr>
  </w:p>
  <w:p w:rsidR="005C7C8F" w:rsidRDefault="009C5618" w:rsidP="00DC5C4E">
    <w:pPr>
      <w:pStyle w:val="Encabezado"/>
      <w:tabs>
        <w:tab w:val="clear" w:pos="4252"/>
        <w:tab w:val="clear" w:pos="8504"/>
        <w:tab w:val="left" w:pos="2326"/>
      </w:tabs>
      <w:jc w:val="right"/>
    </w:pPr>
  </w:p>
  <w:p w:rsidR="005C7C8F" w:rsidRDefault="0042728E" w:rsidP="00DC5C4E">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5C7C8F" w:rsidRDefault="0042728E" w:rsidP="00DC5C4E">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sidR="00435378">
      <w:rPr>
        <w:rFonts w:ascii="Palatino Linotype" w:hAnsi="Palatino Linotype" w:cs="Arial"/>
        <w:sz w:val="20"/>
        <w:szCs w:val="20"/>
      </w:rPr>
      <w:t>04283</w:t>
    </w:r>
    <w:r>
      <w:rPr>
        <w:rFonts w:ascii="Palatino Linotype" w:hAnsi="Palatino Linotype" w:cs="Arial"/>
        <w:sz w:val="20"/>
        <w:szCs w:val="20"/>
      </w:rPr>
      <w:t>/INFOEM/IP</w:t>
    </w:r>
    <w:r w:rsidRPr="00706042">
      <w:rPr>
        <w:rFonts w:ascii="Palatino Linotype" w:hAnsi="Palatino Linotype" w:cs="Arial"/>
        <w:sz w:val="20"/>
        <w:szCs w:val="20"/>
      </w:rPr>
      <w:t>/RR/201</w:t>
    </w:r>
    <w:r w:rsidR="00435378">
      <w:rPr>
        <w:rFonts w:ascii="Palatino Linotype" w:hAnsi="Palatino Linotype" w:cs="Arial"/>
        <w:sz w:val="20"/>
        <w:szCs w:val="20"/>
      </w:rPr>
      <w:t>8</w:t>
    </w:r>
  </w:p>
  <w:p w:rsidR="00895149" w:rsidRDefault="00481A7F" w:rsidP="00DC5C4E">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14.65pt;height:86.8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9C561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1F1"/>
    <w:multiLevelType w:val="hybridMultilevel"/>
    <w:tmpl w:val="7EEA42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5A7DBB"/>
    <w:multiLevelType w:val="hybridMultilevel"/>
    <w:tmpl w:val="A12E04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9D7A39"/>
    <w:multiLevelType w:val="hybridMultilevel"/>
    <w:tmpl w:val="42E4A288"/>
    <w:lvl w:ilvl="0" w:tplc="080A000F">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 w15:restartNumberingAfterBreak="0">
    <w:nsid w:val="05096539"/>
    <w:multiLevelType w:val="hybridMultilevel"/>
    <w:tmpl w:val="1228DC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CA15A9"/>
    <w:multiLevelType w:val="hybridMultilevel"/>
    <w:tmpl w:val="04A457C2"/>
    <w:lvl w:ilvl="0" w:tplc="C50259B8">
      <w:start w:val="1"/>
      <w:numFmt w:val="decimal"/>
      <w:lvlText w:val="%1."/>
      <w:lvlJc w:val="left"/>
      <w:pPr>
        <w:ind w:left="720" w:hanging="360"/>
      </w:pPr>
      <w:rPr>
        <w:rFonts w:eastAsiaTheme="minorEastAsia" w:cstheme="minorBidi" w:hint="default"/>
      </w:rPr>
    </w:lvl>
    <w:lvl w:ilvl="1" w:tplc="16F89E3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A614FE"/>
    <w:multiLevelType w:val="hybridMultilevel"/>
    <w:tmpl w:val="2F5AF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6843A3"/>
    <w:multiLevelType w:val="hybridMultilevel"/>
    <w:tmpl w:val="32EE56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7EE0520"/>
    <w:multiLevelType w:val="hybridMultilevel"/>
    <w:tmpl w:val="7CF8A42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28DE0C1A"/>
    <w:multiLevelType w:val="hybridMultilevel"/>
    <w:tmpl w:val="AAC8274C"/>
    <w:lvl w:ilvl="0" w:tplc="599C0CA4">
      <w:start w:val="2"/>
      <w:numFmt w:val="lowerLetter"/>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763CBE"/>
    <w:multiLevelType w:val="hybridMultilevel"/>
    <w:tmpl w:val="4FE68500"/>
    <w:lvl w:ilvl="0" w:tplc="D4B84C6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764314"/>
    <w:multiLevelType w:val="hybridMultilevel"/>
    <w:tmpl w:val="4D2291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9064D2"/>
    <w:multiLevelType w:val="hybridMultilevel"/>
    <w:tmpl w:val="8104F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E480BABC"/>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30BAC708">
      <w:start w:val="2"/>
      <w:numFmt w:val="lowerLetter"/>
      <w:lvlText w:val="%5)"/>
      <w:lvlJc w:val="left"/>
      <w:pPr>
        <w:ind w:left="3600" w:hanging="360"/>
      </w:pPr>
      <w:rPr>
        <w:rFonts w:eastAsia="Calibri"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24F40"/>
    <w:multiLevelType w:val="hybridMultilevel"/>
    <w:tmpl w:val="96F268FC"/>
    <w:lvl w:ilvl="0" w:tplc="599C0CA4">
      <w:start w:val="3"/>
      <w:numFmt w:val="lowerLetter"/>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C25F55"/>
    <w:multiLevelType w:val="hybridMultilevel"/>
    <w:tmpl w:val="2C4491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C1761"/>
    <w:multiLevelType w:val="hybridMultilevel"/>
    <w:tmpl w:val="635E84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1214D7"/>
    <w:multiLevelType w:val="hybridMultilevel"/>
    <w:tmpl w:val="CD0CE870"/>
    <w:lvl w:ilvl="0" w:tplc="E3D8651C">
      <w:start w:val="1"/>
      <w:numFmt w:val="bullet"/>
      <w:lvlText w:val=""/>
      <w:lvlJc w:val="left"/>
      <w:pPr>
        <w:ind w:left="720" w:hanging="360"/>
      </w:pPr>
      <w:rPr>
        <w:rFonts w:ascii="Wingdings" w:hAnsi="Wingdings" w:hint="default"/>
        <w:sz w:val="28"/>
        <w:szCs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D586BB6"/>
    <w:multiLevelType w:val="hybridMultilevel"/>
    <w:tmpl w:val="912E3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281F46"/>
    <w:multiLevelType w:val="hybridMultilevel"/>
    <w:tmpl w:val="9F8A07CA"/>
    <w:lvl w:ilvl="0" w:tplc="492CAC30">
      <w:start w:val="1"/>
      <w:numFmt w:val="decimal"/>
      <w:lvlText w:val="%1."/>
      <w:lvlJc w:val="left"/>
      <w:pPr>
        <w:ind w:left="5322" w:hanging="360"/>
      </w:pPr>
      <w:rPr>
        <w:rFonts w:ascii="Palatino Linotype" w:eastAsia="Calibri"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5F0E32"/>
    <w:multiLevelType w:val="hybridMultilevel"/>
    <w:tmpl w:val="3D566CD2"/>
    <w:lvl w:ilvl="0" w:tplc="2E42FE30">
      <w:start w:val="2"/>
      <w:numFmt w:val="lowerLetter"/>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EF6933"/>
    <w:multiLevelType w:val="hybridMultilevel"/>
    <w:tmpl w:val="03366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FF6CA0"/>
    <w:multiLevelType w:val="hybridMultilevel"/>
    <w:tmpl w:val="1870D9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18"/>
  </w:num>
  <w:num w:numId="4">
    <w:abstractNumId w:val="1"/>
  </w:num>
  <w:num w:numId="5">
    <w:abstractNumId w:val="15"/>
  </w:num>
  <w:num w:numId="6">
    <w:abstractNumId w:val="21"/>
  </w:num>
  <w:num w:numId="7">
    <w:abstractNumId w:val="20"/>
  </w:num>
  <w:num w:numId="8">
    <w:abstractNumId w:val="14"/>
  </w:num>
  <w:num w:numId="9">
    <w:abstractNumId w:val="19"/>
  </w:num>
  <w:num w:numId="10">
    <w:abstractNumId w:val="3"/>
  </w:num>
  <w:num w:numId="11">
    <w:abstractNumId w:val="10"/>
  </w:num>
  <w:num w:numId="12">
    <w:abstractNumId w:val="0"/>
  </w:num>
  <w:num w:numId="13">
    <w:abstractNumId w:val="2"/>
  </w:num>
  <w:num w:numId="14">
    <w:abstractNumId w:val="8"/>
  </w:num>
  <w:num w:numId="15">
    <w:abstractNumId w:val="5"/>
  </w:num>
  <w:num w:numId="16">
    <w:abstractNumId w:val="13"/>
  </w:num>
  <w:num w:numId="17">
    <w:abstractNumId w:val="4"/>
  </w:num>
  <w:num w:numId="18">
    <w:abstractNumId w:val="17"/>
  </w:num>
  <w:num w:numId="19">
    <w:abstractNumId w:val="6"/>
  </w:num>
  <w:num w:numId="20">
    <w:abstractNumId w:val="7"/>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378"/>
    <w:rsid w:val="0013599C"/>
    <w:rsid w:val="0042728E"/>
    <w:rsid w:val="00435378"/>
    <w:rsid w:val="00481A7F"/>
    <w:rsid w:val="005A31DC"/>
    <w:rsid w:val="0076586A"/>
    <w:rsid w:val="008B1BF1"/>
    <w:rsid w:val="008D6349"/>
    <w:rsid w:val="009004E2"/>
    <w:rsid w:val="009C5618"/>
    <w:rsid w:val="00A571A9"/>
    <w:rsid w:val="00B603A0"/>
    <w:rsid w:val="00BD5939"/>
    <w:rsid w:val="00C23B43"/>
    <w:rsid w:val="00C9714C"/>
    <w:rsid w:val="00DC70B1"/>
    <w:rsid w:val="00F166B2"/>
    <w:rsid w:val="00FD10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F5BC9FF-F97F-4D73-89C7-D820540DC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37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537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35378"/>
    <w:rPr>
      <w:rFonts w:eastAsiaTheme="minorEastAsia"/>
      <w:sz w:val="24"/>
      <w:szCs w:val="24"/>
      <w:lang w:val="es-ES_tradnl" w:eastAsia="es-ES"/>
    </w:rPr>
  </w:style>
  <w:style w:type="paragraph" w:styleId="Piedepgina">
    <w:name w:val="footer"/>
    <w:basedOn w:val="Normal"/>
    <w:link w:val="PiedepginaCar"/>
    <w:uiPriority w:val="99"/>
    <w:unhideWhenUsed/>
    <w:rsid w:val="0043537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3537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35378"/>
    <w:pPr>
      <w:ind w:left="720"/>
      <w:contextualSpacing/>
    </w:pPr>
    <w:rPr>
      <w:rFonts w:asciiTheme="minorHAnsi" w:eastAsiaTheme="minorEastAsia" w:hAnsiTheme="minorHAnsi" w:cstheme="minorBidi"/>
      <w:lang w:val="es-ES_tradnl"/>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35378"/>
    <w:rPr>
      <w:rFonts w:eastAsiaTheme="minorEastAsia"/>
      <w:sz w:val="24"/>
      <w:szCs w:val="24"/>
      <w:lang w:val="es-ES_tradnl" w:eastAsia="es-ES"/>
    </w:rPr>
  </w:style>
  <w:style w:type="table" w:styleId="Tablaconcuadrcula">
    <w:name w:val="Table Grid"/>
    <w:basedOn w:val="Tablanormal"/>
    <w:uiPriority w:val="39"/>
    <w:rsid w:val="00B603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C70B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C70B1"/>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C70B1"/>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DC70B1"/>
    <w:rPr>
      <w:vertAlign w:val="superscript"/>
    </w:rPr>
  </w:style>
  <w:style w:type="paragraph" w:styleId="Textodeglobo">
    <w:name w:val="Balloon Text"/>
    <w:basedOn w:val="Normal"/>
    <w:link w:val="TextodegloboCar"/>
    <w:uiPriority w:val="99"/>
    <w:semiHidden/>
    <w:unhideWhenUsed/>
    <w:rsid w:val="00BD59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5939"/>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068C2-84D6-4D34-829E-4941566B6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9</Pages>
  <Words>1829</Words>
  <Characters>10064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3</cp:revision>
  <cp:lastPrinted>2019-01-28T18:58:00Z</cp:lastPrinted>
  <dcterms:created xsi:type="dcterms:W3CDTF">2019-01-28T14:54:00Z</dcterms:created>
  <dcterms:modified xsi:type="dcterms:W3CDTF">2019-02-14T19:46:00Z</dcterms:modified>
</cp:coreProperties>
</file>